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94" w:rsidRPr="00D63D21" w:rsidRDefault="00477B94" w:rsidP="00477B94">
      <w:pPr>
        <w:tabs>
          <w:tab w:val="left" w:pos="1800"/>
        </w:tabs>
        <w:ind w:firstLine="720"/>
        <w:rPr>
          <w14:shadow w14:blurRad="50800" w14:dist="38100" w14:dir="2700000" w14:sx="100000" w14:sy="100000" w14:kx="0" w14:ky="0" w14:algn="tl">
            <w14:srgbClr w14:val="000000">
              <w14:alpha w14:val="60000"/>
            </w14:srgbClr>
          </w14:shadow>
        </w:rPr>
      </w:pPr>
      <w:r w:rsidRPr="00B8073E">
        <w:rPr>
          <w:sz w:val="22"/>
          <w:szCs w:val="22"/>
          <w:lang w:val="sr-Cyrl-CS"/>
        </w:rPr>
        <w:t xml:space="preserve">         </w:t>
      </w:r>
      <w:r w:rsidRPr="00D63D21">
        <w:rPr>
          <w14:shadow w14:blurRad="50800" w14:dist="38100" w14:dir="2700000" w14:sx="100000" w14:sy="100000" w14:kx="0" w14:ky="0" w14:algn="tl">
            <w14:srgbClr w14:val="000000">
              <w14:alpha w14:val="60000"/>
            </w14:srgbClr>
          </w14:shadow>
        </w:rPr>
        <w:t xml:space="preserve">     </w:t>
      </w:r>
      <w:r w:rsidRPr="00D63D21">
        <w:rPr>
          <w:noProof/>
          <w14:shadow w14:blurRad="50800" w14:dist="38100" w14:dir="2700000" w14:sx="100000" w14:sy="100000" w14:kx="0" w14:ky="0" w14:algn="tl">
            <w14:srgbClr w14:val="000000">
              <w14:alpha w14:val="60000"/>
            </w14:srgbClr>
          </w14:shadow>
        </w:rPr>
        <w:drawing>
          <wp:inline distT="0" distB="0" distL="0" distR="0" wp14:anchorId="35BD7688" wp14:editId="4079156D">
            <wp:extent cx="485775" cy="676275"/>
            <wp:effectExtent l="0" t="0" r="9525" b="9525"/>
            <wp:docPr id="3" name="Picture 3"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Srbija_2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p w:rsidR="00477B94" w:rsidRPr="00D63D21" w:rsidRDefault="00477B94" w:rsidP="00477B94">
      <w:pPr>
        <w:rPr>
          <w:b/>
          <w:lang w:val="sr-Cyrl-CS"/>
          <w14:shadow w14:blurRad="50800" w14:dist="38100" w14:dir="2700000" w14:sx="100000" w14:sy="100000" w14:kx="0" w14:ky="0" w14:algn="tl">
            <w14:srgbClr w14:val="000000">
              <w14:alpha w14:val="60000"/>
            </w14:srgbClr>
          </w14:shadow>
        </w:rPr>
      </w:pPr>
      <w:r w:rsidRPr="00D63D21">
        <w:rPr>
          <w:b/>
          <w14:shadow w14:blurRad="50800" w14:dist="38100" w14:dir="2700000" w14:sx="100000" w14:sy="100000" w14:kx="0" w14:ky="0" w14:algn="tl">
            <w14:srgbClr w14:val="000000">
              <w14:alpha w14:val="60000"/>
            </w14:srgbClr>
          </w14:shadow>
        </w:rPr>
        <w:t xml:space="preserve"> </w:t>
      </w:r>
      <w:r>
        <w:rPr>
          <w:b/>
          <w:lang w:val="sr-Cyrl-CS"/>
          <w14:shadow w14:blurRad="50800" w14:dist="38100" w14:dir="2700000" w14:sx="100000" w14:sy="100000" w14:kx="0" w14:ky="0" w14:algn="tl">
            <w14:srgbClr w14:val="000000">
              <w14:alpha w14:val="60000"/>
            </w14:srgbClr>
          </w14:shadow>
        </w:rPr>
        <w:t>ГЕНЕРАЛНИ КОНЗУЛАТ РЕПУБЛИКЕ СРБИЈЕ</w:t>
      </w:r>
      <w:r w:rsidRPr="00D63D21">
        <w:rPr>
          <w:b/>
          <w14:shadow w14:blurRad="50800" w14:dist="38100" w14:dir="2700000" w14:sx="100000" w14:sy="100000" w14:kx="0" w14:ky="0" w14:algn="tl">
            <w14:srgbClr w14:val="000000">
              <w14:alpha w14:val="60000"/>
            </w14:srgbClr>
          </w14:shadow>
        </w:rPr>
        <w:t xml:space="preserve">                                               </w:t>
      </w:r>
    </w:p>
    <w:p w:rsidR="00477B94" w:rsidRPr="00111DAF" w:rsidRDefault="00477B94" w:rsidP="00477B94">
      <w:pPr>
        <w:rPr>
          <w:lang w:val="sr-Cyrl-CS"/>
          <w14:shadow w14:blurRad="50800" w14:dist="38100" w14:dir="2700000" w14:sx="100000" w14:sy="100000" w14:kx="0" w14:ky="0" w14:algn="tl">
            <w14:srgbClr w14:val="000000">
              <w14:alpha w14:val="60000"/>
            </w14:srgbClr>
          </w14:shadow>
        </w:rPr>
      </w:pPr>
      <w:r>
        <w:rPr>
          <w:b/>
          <w:lang w:val="sr-Cyrl-CS"/>
          <w14:shadow w14:blurRad="50800" w14:dist="38100" w14:dir="2700000" w14:sx="100000" w14:sy="100000" w14:kx="0" w14:ky="0" w14:algn="tl">
            <w14:srgbClr w14:val="000000">
              <w14:alpha w14:val="60000"/>
            </w14:srgbClr>
          </w14:shadow>
        </w:rPr>
        <w:t xml:space="preserve">   </w:t>
      </w:r>
      <w:r w:rsidRPr="00D63D21">
        <w:rPr>
          <w:b/>
          <w:lang w:val="sr-Cyrl-CS"/>
          <w14:shadow w14:blurRad="50800" w14:dist="38100" w14:dir="2700000" w14:sx="100000" w14:sy="100000" w14:kx="0" w14:ky="0" w14:algn="tl">
            <w14:srgbClr w14:val="000000">
              <w14:alpha w14:val="60000"/>
            </w14:srgbClr>
          </w14:shadow>
        </w:rPr>
        <w:t xml:space="preserve">    </w:t>
      </w:r>
      <w:r>
        <w:rPr>
          <w:b/>
          <w:lang w:val="sr-Cyrl-CS"/>
          <w14:shadow w14:blurRad="50800" w14:dist="38100" w14:dir="2700000" w14:sx="100000" w14:sy="100000" w14:kx="0" w14:ky="0" w14:algn="tl">
            <w14:srgbClr w14:val="000000">
              <w14:alpha w14:val="60000"/>
            </w14:srgbClr>
          </w14:shadow>
        </w:rPr>
        <w:t>БАЊА ЛУКА- БОСНА И ХЕРЦЕГОВИНА</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Војводе Радомира Путника 2</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78000 БАЊАЛУКА</w:t>
      </w:r>
    </w:p>
    <w:p w:rsidR="00477B94" w:rsidRPr="00111DAF"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БОСНА И ХЕРЦЕГОВИНА</w:t>
      </w:r>
    </w:p>
    <w:p w:rsidR="00477B94" w:rsidRPr="00D63D21" w:rsidRDefault="005D1C1D" w:rsidP="00477B94">
      <w:pPr>
        <w:rPr>
          <w:b/>
          <w:sz w:val="22"/>
          <w:szCs w:val="22"/>
          <w14:shadow w14:blurRad="50800" w14:dist="38100" w14:dir="2700000" w14:sx="100000" w14:sy="100000" w14:kx="0" w14:ky="0" w14:algn="tl">
            <w14:srgbClr w14:val="000000">
              <w14:alpha w14:val="60000"/>
            </w14:srgbClr>
          </w14:shadow>
        </w:rPr>
      </w:pPr>
      <w:r>
        <w:rPr>
          <w:b/>
          <w:sz w:val="22"/>
          <w:szCs w:val="22"/>
          <w:lang w:val="sr-Cyrl-CS"/>
        </w:rPr>
        <w:t>Број 4470/2017-3</w:t>
      </w:r>
    </w:p>
    <w:p w:rsidR="00477B94" w:rsidRPr="00B8073E" w:rsidRDefault="00477B94" w:rsidP="00477B94">
      <w:pPr>
        <w:rPr>
          <w:b/>
          <w:sz w:val="22"/>
          <w:szCs w:val="22"/>
          <w:lang w:val="sr-Cyrl-CS"/>
        </w:rPr>
      </w:pPr>
      <w:r>
        <w:rPr>
          <w:b/>
          <w:sz w:val="22"/>
          <w:szCs w:val="22"/>
          <w:lang w:val="sr-Cyrl-CS"/>
        </w:rPr>
        <w:t xml:space="preserve"> </w:t>
      </w:r>
      <w:r w:rsidRPr="00B8073E">
        <w:rPr>
          <w:b/>
          <w:sz w:val="22"/>
          <w:szCs w:val="22"/>
          <w:lang w:val="sr-Cyrl-CS"/>
        </w:rPr>
        <w:t>Датум:</w:t>
      </w:r>
      <w:r w:rsidR="005D1C1D">
        <w:rPr>
          <w:b/>
          <w:sz w:val="22"/>
          <w:szCs w:val="22"/>
        </w:rPr>
        <w:t xml:space="preserve"> 07.07.</w:t>
      </w:r>
      <w:r>
        <w:rPr>
          <w:b/>
          <w:sz w:val="22"/>
          <w:szCs w:val="22"/>
          <w:lang w:val="sr-Cyrl-CS"/>
        </w:rPr>
        <w:t>2017</w:t>
      </w:r>
      <w:r w:rsidRPr="00B8073E">
        <w:rPr>
          <w:b/>
          <w:sz w:val="22"/>
          <w:szCs w:val="22"/>
          <w:lang w:val="sr-Cyrl-CS"/>
        </w:rPr>
        <w:t>.  године</w:t>
      </w:r>
    </w:p>
    <w:p w:rsidR="00477B94" w:rsidRPr="00B8073E" w:rsidRDefault="00477B94" w:rsidP="00477B94">
      <w:pPr>
        <w:rPr>
          <w:rFonts w:cs="Arial"/>
          <w:sz w:val="22"/>
          <w:szCs w:val="22"/>
          <w:lang w:val="sr-Cyrl-CS"/>
        </w:rPr>
      </w:pPr>
    </w:p>
    <w:p w:rsidR="00477B94" w:rsidRDefault="00477B94" w:rsidP="00477B94">
      <w:pPr>
        <w:rPr>
          <w:rFonts w:cs="Arial"/>
          <w:sz w:val="22"/>
          <w:szCs w:val="22"/>
          <w:lang w:val="sr-Cyrl-CS"/>
        </w:rPr>
      </w:pPr>
    </w:p>
    <w:p w:rsidR="007D2E8E" w:rsidRPr="00EC4985" w:rsidRDefault="007D2E8E" w:rsidP="007D2E8E">
      <w:pPr>
        <w:jc w:val="both"/>
        <w:rPr>
          <w:lang w:val="sr-Cyrl-CS"/>
        </w:rPr>
      </w:pPr>
    </w:p>
    <w:p w:rsidR="007D2E8E" w:rsidRDefault="007D2E8E" w:rsidP="007D2E8E">
      <w:pPr>
        <w:jc w:val="both"/>
        <w:rPr>
          <w:b/>
          <w:lang w:val="sr-Cyrl-CS"/>
        </w:rPr>
      </w:pPr>
    </w:p>
    <w:p w:rsidR="007D2E8E" w:rsidRDefault="007D2E8E" w:rsidP="007D2E8E">
      <w:pPr>
        <w:jc w:val="both"/>
        <w:rPr>
          <w:b/>
          <w:lang w:val="sr-Cyrl-CS"/>
        </w:rPr>
      </w:pPr>
    </w:p>
    <w:p w:rsidR="007D2E8E" w:rsidRDefault="007D2E8E" w:rsidP="007D2E8E">
      <w:pPr>
        <w:jc w:val="center"/>
        <w:rPr>
          <w:b/>
          <w:sz w:val="28"/>
          <w:szCs w:val="28"/>
          <w:lang w:val="sr-Cyrl-CS"/>
        </w:rPr>
      </w:pPr>
      <w:r>
        <w:rPr>
          <w:b/>
          <w:sz w:val="28"/>
          <w:szCs w:val="28"/>
          <w:lang w:val="sr-Latn-CS"/>
        </w:rPr>
        <w:t>КОНКУРСНА</w:t>
      </w:r>
      <w:r>
        <w:rPr>
          <w:b/>
          <w:sz w:val="28"/>
          <w:szCs w:val="28"/>
          <w:lang w:val="sr-Cyrl-CS"/>
        </w:rPr>
        <w:t xml:space="preserve"> </w:t>
      </w:r>
      <w:r>
        <w:rPr>
          <w:b/>
          <w:sz w:val="32"/>
          <w:szCs w:val="32"/>
          <w:lang w:val="sr-Cyrl-CS"/>
        </w:rPr>
        <w:t xml:space="preserve"> </w:t>
      </w:r>
      <w:r w:rsidRPr="00EC4985">
        <w:rPr>
          <w:b/>
          <w:sz w:val="28"/>
          <w:szCs w:val="28"/>
          <w:lang w:val="sr-Cyrl-CS"/>
        </w:rPr>
        <w:t>ДОКУМЕНТАЦИЈ</w:t>
      </w:r>
      <w:r>
        <w:rPr>
          <w:b/>
          <w:sz w:val="28"/>
          <w:szCs w:val="28"/>
          <w:lang w:val="sr-Cyrl-CS"/>
        </w:rPr>
        <w:t>А</w:t>
      </w:r>
    </w:p>
    <w:p w:rsidR="007D2E8E" w:rsidRPr="00B91727" w:rsidRDefault="007D2E8E" w:rsidP="007D2E8E">
      <w:pPr>
        <w:jc w:val="center"/>
        <w:rPr>
          <w:sz w:val="28"/>
          <w:szCs w:val="28"/>
          <w:lang w:val="sr-Cyrl-CS"/>
        </w:rPr>
      </w:pPr>
    </w:p>
    <w:p w:rsidR="007D2E8E" w:rsidRPr="00EC4985" w:rsidRDefault="007D2E8E" w:rsidP="007D2E8E">
      <w:pPr>
        <w:jc w:val="center"/>
        <w:rPr>
          <w:lang w:val="sr-Cyrl-CS"/>
        </w:rPr>
      </w:pPr>
    </w:p>
    <w:p w:rsidR="007D2E8E" w:rsidRPr="00EC4985" w:rsidRDefault="007D2E8E" w:rsidP="007D2E8E">
      <w:pPr>
        <w:jc w:val="both"/>
        <w:rPr>
          <w:sz w:val="44"/>
          <w:szCs w:val="44"/>
          <w:lang w:val="sr-Cyrl-CS"/>
        </w:rPr>
      </w:pPr>
    </w:p>
    <w:p w:rsidR="00477B94" w:rsidRPr="00085D27" w:rsidRDefault="007D2E8E" w:rsidP="00477B94">
      <w:pPr>
        <w:jc w:val="center"/>
        <w:rPr>
          <w:rFonts w:cs="Arial"/>
          <w:b/>
          <w:lang w:val="sr-Cyrl-CS"/>
        </w:rPr>
      </w:pPr>
      <w:r>
        <w:rPr>
          <w:b/>
          <w:sz w:val="28"/>
          <w:szCs w:val="28"/>
          <w:lang w:val="sr-Cyrl-RS"/>
        </w:rPr>
        <w:t xml:space="preserve">НАБАВКА </w:t>
      </w:r>
      <w:r w:rsidR="00477B94">
        <w:rPr>
          <w:b/>
          <w:lang w:val="sr-Cyrl-CS"/>
        </w:rPr>
        <w:t xml:space="preserve">КОНТРА ДИВЕРЗИОНE ОПРЕМE ( МЕТАЛ ДЕТЕКТОР ВРАТА И РУЧНИ МЕТАЛ ДЕТЕКТОРA) </w:t>
      </w:r>
      <w:r w:rsidR="00477B94" w:rsidRPr="00085D27">
        <w:rPr>
          <w:b/>
          <w:lang w:val="sr-Cyrl-CS"/>
        </w:rPr>
        <w:t>ЗА ПОТРЕБЕ ДИПЛОМАТСКО-КОНЗУЛАРНИХ ПРЕДСТАВНИШТАВА РЕПУБЛИКЕ СРБИЈ</w:t>
      </w:r>
      <w:r w:rsidR="005D1C1D">
        <w:rPr>
          <w:b/>
          <w:lang w:val="sr-Cyrl-CS"/>
        </w:rPr>
        <w:t>Е У ИНОСТРАНСТВУ, РЕДНИ БРОЈ 4470/2017</w:t>
      </w: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7D2E8E">
      <w:pPr>
        <w:ind w:left="-540"/>
        <w:jc w:val="center"/>
        <w:rPr>
          <w:b/>
          <w:sz w:val="28"/>
          <w:szCs w:val="28"/>
          <w:lang w:val="sr-Cyrl-CS"/>
        </w:rPr>
      </w:pPr>
    </w:p>
    <w:p w:rsidR="007D2E8E" w:rsidRDefault="007D2E8E" w:rsidP="00477B94">
      <w:pPr>
        <w:rPr>
          <w:b/>
          <w:sz w:val="28"/>
          <w:szCs w:val="28"/>
          <w:lang w:val="sr-Cyrl-CS"/>
        </w:rPr>
      </w:pPr>
    </w:p>
    <w:p w:rsidR="007D2E8E" w:rsidRDefault="007D2E8E" w:rsidP="007D2E8E">
      <w:pPr>
        <w:ind w:left="-540"/>
        <w:jc w:val="center"/>
        <w:rPr>
          <w:b/>
          <w:sz w:val="28"/>
          <w:szCs w:val="28"/>
          <w:lang w:val="sr-Cyrl-CS"/>
        </w:rPr>
      </w:pPr>
    </w:p>
    <w:p w:rsidR="007D2E8E" w:rsidRPr="00A951BB" w:rsidRDefault="007D2E8E" w:rsidP="007D2E8E">
      <w:pPr>
        <w:ind w:left="-540"/>
        <w:jc w:val="both"/>
        <w:rPr>
          <w:lang w:val="sr-Cyrl-CS"/>
        </w:rPr>
      </w:pPr>
    </w:p>
    <w:p w:rsidR="007D2E8E" w:rsidRPr="00A951BB" w:rsidRDefault="00477B94" w:rsidP="007D2E8E">
      <w:pPr>
        <w:ind w:left="-540"/>
        <w:jc w:val="center"/>
        <w:rPr>
          <w:lang w:val="sr-Cyrl-CS"/>
        </w:rPr>
      </w:pPr>
      <w:r>
        <w:rPr>
          <w:lang w:val="sr-Cyrl-RS"/>
        </w:rPr>
        <w:t>Бања Лука</w:t>
      </w:r>
      <w:r w:rsidR="007D2E8E" w:rsidRPr="00A951BB">
        <w:rPr>
          <w:lang w:val="sr-Cyrl-CS"/>
        </w:rPr>
        <w:t xml:space="preserve">, </w:t>
      </w:r>
      <w:r>
        <w:rPr>
          <w:lang w:val="sr-Cyrl-CS"/>
        </w:rPr>
        <w:t>јул 2017</w:t>
      </w:r>
      <w:r w:rsidR="007D2E8E" w:rsidRPr="00A951BB">
        <w:rPr>
          <w:lang w:val="sr-Cyrl-CS"/>
        </w:rPr>
        <w:t>. године</w:t>
      </w:r>
    </w:p>
    <w:p w:rsidR="007D2E8E" w:rsidRDefault="007D2E8E" w:rsidP="007D2E8E">
      <w:pPr>
        <w:ind w:left="-540"/>
        <w:jc w:val="both"/>
        <w:rPr>
          <w:b/>
          <w:sz w:val="28"/>
          <w:szCs w:val="28"/>
          <w:lang w:val="sr-Cyrl-CS"/>
        </w:rPr>
      </w:pPr>
    </w:p>
    <w:p w:rsidR="007D2E8E" w:rsidRPr="006C5EAD" w:rsidRDefault="007D2E8E" w:rsidP="007D2E8E">
      <w:pPr>
        <w:ind w:left="-540"/>
        <w:jc w:val="center"/>
        <w:rPr>
          <w:b/>
          <w:sz w:val="28"/>
          <w:szCs w:val="28"/>
          <w:lang w:val="sr-Cyrl-CS"/>
        </w:rPr>
      </w:pPr>
    </w:p>
    <w:p w:rsidR="007D2E8E" w:rsidRDefault="007D2E8E" w:rsidP="007D2E8E">
      <w:pPr>
        <w:ind w:left="-540"/>
        <w:jc w:val="center"/>
        <w:rPr>
          <w:b/>
          <w:sz w:val="32"/>
          <w:szCs w:val="32"/>
          <w:lang w:val="sr-Cyrl-CS"/>
        </w:rPr>
      </w:pPr>
    </w:p>
    <w:p w:rsidR="007D2E8E" w:rsidRDefault="007D2E8E" w:rsidP="007D2E8E">
      <w:pPr>
        <w:ind w:left="-540"/>
        <w:jc w:val="center"/>
        <w:rPr>
          <w:b/>
          <w:sz w:val="32"/>
          <w:szCs w:val="32"/>
          <w:lang w:val="sr-Cyrl-CS"/>
        </w:rPr>
      </w:pPr>
    </w:p>
    <w:p w:rsidR="007D2E8E" w:rsidRDefault="005D1C1D" w:rsidP="007D2E8E">
      <w:pPr>
        <w:jc w:val="both"/>
        <w:rPr>
          <w:b/>
          <w:sz w:val="44"/>
          <w:szCs w:val="44"/>
          <w:lang w:val="sr-Cyrl-CS"/>
        </w:rPr>
      </w:pPr>
      <w:r>
        <w:rPr>
          <w:b/>
          <w:lang w:val="sr-Cyrl-CS"/>
        </w:rPr>
        <w:t>Број: 4470/2017-3</w:t>
      </w:r>
    </w:p>
    <w:p w:rsidR="007D2E8E" w:rsidRDefault="007D2E8E" w:rsidP="007D2E8E">
      <w:pPr>
        <w:jc w:val="both"/>
        <w:rPr>
          <w:b/>
          <w:sz w:val="44"/>
          <w:szCs w:val="44"/>
          <w:lang w:val="sr-Cyrl-CS"/>
        </w:rPr>
      </w:pPr>
    </w:p>
    <w:p w:rsidR="00DC60CE" w:rsidRDefault="00DC60CE"/>
    <w:p w:rsidR="007D2E8E" w:rsidRDefault="007D2E8E"/>
    <w:p w:rsidR="007D2E8E" w:rsidRDefault="007D2E8E"/>
    <w:p w:rsidR="007D2E8E" w:rsidRDefault="007D2E8E"/>
    <w:p w:rsidR="007D2E8E" w:rsidRDefault="007D2E8E"/>
    <w:p w:rsidR="007D2E8E" w:rsidRDefault="007D2E8E"/>
    <w:p w:rsidR="007D2E8E" w:rsidRPr="00A82DF7" w:rsidRDefault="007D2E8E" w:rsidP="007D2E8E">
      <w:pPr>
        <w:jc w:val="center"/>
        <w:rPr>
          <w:b/>
          <w:lang w:val="sr-Cyrl-CS"/>
        </w:rPr>
      </w:pPr>
      <w:r w:rsidRPr="00A82DF7">
        <w:rPr>
          <w:b/>
          <w:lang w:val="sr-Cyrl-CS"/>
        </w:rPr>
        <w:t>САДРЖАЈ:</w:t>
      </w:r>
    </w:p>
    <w:p w:rsidR="007D2E8E" w:rsidRPr="0095034B" w:rsidRDefault="007D2E8E" w:rsidP="007D2E8E">
      <w:pPr>
        <w:jc w:val="both"/>
        <w:rPr>
          <w:b/>
          <w:lang w:val="sr-Cyrl-CS"/>
        </w:rPr>
      </w:pPr>
    </w:p>
    <w:p w:rsidR="007D2E8E" w:rsidRDefault="007D2E8E" w:rsidP="007D2E8E">
      <w:pPr>
        <w:jc w:val="both"/>
        <w:rPr>
          <w:lang w:val="sr-Cyrl-CS"/>
        </w:rPr>
      </w:pPr>
    </w:p>
    <w:p w:rsidR="007D2E8E" w:rsidRPr="00335C9C" w:rsidRDefault="009E33ED" w:rsidP="007D2E8E">
      <w:pPr>
        <w:jc w:val="both"/>
        <w:rPr>
          <w:lang w:val="sr-Cyrl-CS"/>
        </w:rPr>
      </w:pPr>
      <w:r>
        <w:rPr>
          <w:lang w:val="sr-Cyrl-CS"/>
        </w:rPr>
        <w:t>1</w:t>
      </w:r>
      <w:r w:rsidR="007D2E8E">
        <w:rPr>
          <w:lang w:val="sr-Cyrl-CS"/>
        </w:rPr>
        <w:t xml:space="preserve">. </w:t>
      </w:r>
      <w:r w:rsidR="00021B33">
        <w:rPr>
          <w:lang w:val="sr-Cyrl-CS"/>
        </w:rPr>
        <w:t>ОПШТИ ПОДАЦИ О НАБАВЦИ</w:t>
      </w:r>
    </w:p>
    <w:p w:rsidR="007D2E8E" w:rsidRPr="00A82DF7" w:rsidRDefault="007D2E8E" w:rsidP="007D2E8E">
      <w:pPr>
        <w:jc w:val="both"/>
        <w:rPr>
          <w:lang w:val="sr-Cyrl-CS"/>
        </w:rPr>
      </w:pPr>
    </w:p>
    <w:p w:rsidR="007D2E8E" w:rsidRPr="00A82DF7" w:rsidRDefault="009E33ED" w:rsidP="007D2E8E">
      <w:pPr>
        <w:jc w:val="both"/>
        <w:rPr>
          <w:lang w:val="sr-Cyrl-CS"/>
        </w:rPr>
      </w:pPr>
      <w:r>
        <w:rPr>
          <w:lang w:val="sr-Cyrl-CS"/>
        </w:rPr>
        <w:t>2</w:t>
      </w:r>
      <w:r w:rsidR="007D2E8E" w:rsidRPr="00A82DF7">
        <w:rPr>
          <w:lang w:val="sr-Cyrl-CS"/>
        </w:rPr>
        <w:t xml:space="preserve">. </w:t>
      </w:r>
      <w:r w:rsidR="00021B33">
        <w:rPr>
          <w:lang w:val="sr-Cyrl-CS"/>
        </w:rPr>
        <w:t>ТЕХНИЧКА СПЕЦИФИКАЦИЈА</w:t>
      </w:r>
    </w:p>
    <w:p w:rsidR="007D2E8E" w:rsidRPr="00A82DF7" w:rsidRDefault="007D2E8E" w:rsidP="007D2E8E">
      <w:pPr>
        <w:jc w:val="both"/>
        <w:rPr>
          <w:lang w:val="sr-Cyrl-CS"/>
        </w:rPr>
      </w:pPr>
    </w:p>
    <w:p w:rsidR="007D2E8E" w:rsidRDefault="009E33ED" w:rsidP="007D2E8E">
      <w:pPr>
        <w:jc w:val="both"/>
        <w:rPr>
          <w:lang w:val="sr-Cyrl-CS"/>
        </w:rPr>
      </w:pPr>
      <w:r>
        <w:rPr>
          <w:lang w:val="sr-Cyrl-CS"/>
        </w:rPr>
        <w:t>3</w:t>
      </w:r>
      <w:r w:rsidR="007D2E8E" w:rsidRPr="00A82DF7">
        <w:rPr>
          <w:lang w:val="sr-Cyrl-CS"/>
        </w:rPr>
        <w:t>.</w:t>
      </w:r>
      <w:r w:rsidR="00021B33">
        <w:rPr>
          <w:lang w:val="sr-Cyrl-CS"/>
        </w:rPr>
        <w:t>УПУТСТВО ПОНУЂАЧИМА КАКО ДА САЧИНЕ ПОНУДУ</w:t>
      </w:r>
      <w:r w:rsidR="007D2E8E" w:rsidRPr="00A82DF7">
        <w:rPr>
          <w:lang w:val="sr-Cyrl-CS"/>
        </w:rPr>
        <w:t xml:space="preserve"> </w:t>
      </w:r>
    </w:p>
    <w:p w:rsidR="007D2E8E" w:rsidRPr="00A82DF7" w:rsidRDefault="007D2E8E" w:rsidP="007D2E8E">
      <w:pPr>
        <w:jc w:val="both"/>
        <w:rPr>
          <w:lang w:val="sr-Cyrl-CS"/>
        </w:rPr>
      </w:pPr>
    </w:p>
    <w:p w:rsidR="00021B33" w:rsidRDefault="009E33ED" w:rsidP="00021B33">
      <w:pPr>
        <w:rPr>
          <w:lang w:val="sr-Cyrl-CS"/>
        </w:rPr>
      </w:pPr>
      <w:r>
        <w:rPr>
          <w:lang w:val="sr-Cyrl-CS"/>
        </w:rPr>
        <w:t>4</w:t>
      </w:r>
      <w:r w:rsidR="007D2E8E" w:rsidRPr="00021B33">
        <w:rPr>
          <w:lang w:val="sr-Cyrl-CS"/>
        </w:rPr>
        <w:t xml:space="preserve">. </w:t>
      </w:r>
      <w:r w:rsidR="00021B33" w:rsidRPr="00021B33">
        <w:rPr>
          <w:lang w:val="sr-Cyrl-CS"/>
        </w:rPr>
        <w:t>УСЛОВИ ЗА УЧЕШЋЕ У ПОСТУПКУ НАБАВКЕ И УПУТСТВО КАКО СЕ ДОКАЗУЈЕ ИСПУЊЕНОСТ ТИХ УСЛОВА</w:t>
      </w:r>
    </w:p>
    <w:p w:rsidR="00021B33" w:rsidRDefault="00021B33" w:rsidP="00021B33">
      <w:pPr>
        <w:rPr>
          <w:lang w:val="sr-Cyrl-CS"/>
        </w:rPr>
      </w:pPr>
    </w:p>
    <w:p w:rsidR="00021B33" w:rsidRPr="00021B33" w:rsidRDefault="009E33ED" w:rsidP="00021B33">
      <w:pPr>
        <w:rPr>
          <w:b/>
          <w:lang w:val="sr-Cyrl-CS"/>
        </w:rPr>
      </w:pPr>
      <w:r>
        <w:rPr>
          <w:lang w:val="sr-Cyrl-CS"/>
        </w:rPr>
        <w:t>5</w:t>
      </w:r>
      <w:r w:rsidR="00021B33">
        <w:rPr>
          <w:lang w:val="sr-Cyrl-CS"/>
        </w:rPr>
        <w:t>. ОБРАСЦИ И ИЗЈАВЕ</w:t>
      </w:r>
    </w:p>
    <w:p w:rsidR="007D2E8E" w:rsidRPr="00A82DF7" w:rsidRDefault="007D2E8E" w:rsidP="007D2E8E">
      <w:pPr>
        <w:jc w:val="both"/>
        <w:rPr>
          <w:lang w:val="sr-Cyrl-CS"/>
        </w:rPr>
      </w:pPr>
    </w:p>
    <w:p w:rsidR="007D2E8E" w:rsidRPr="00A82DF7" w:rsidRDefault="009E33ED" w:rsidP="007D2E8E">
      <w:pPr>
        <w:jc w:val="both"/>
        <w:rPr>
          <w:lang w:val="sr-Cyrl-CS"/>
        </w:rPr>
      </w:pPr>
      <w:r>
        <w:rPr>
          <w:lang w:val="sr-Cyrl-CS"/>
        </w:rPr>
        <w:t>6</w:t>
      </w:r>
      <w:r w:rsidR="007D2E8E" w:rsidRPr="00A82DF7">
        <w:rPr>
          <w:lang w:val="sr-Cyrl-CS"/>
        </w:rPr>
        <w:t>. МОДЕЛ УГОВОРА</w:t>
      </w:r>
    </w:p>
    <w:p w:rsidR="007D2E8E" w:rsidRPr="00A82DF7" w:rsidRDefault="007D2E8E" w:rsidP="007D2E8E">
      <w:pPr>
        <w:jc w:val="both"/>
        <w:rPr>
          <w:lang w:val="sr-Cyrl-CS"/>
        </w:rPr>
      </w:pPr>
    </w:p>
    <w:p w:rsidR="007D2E8E" w:rsidRPr="00A82DF7" w:rsidRDefault="007D2E8E" w:rsidP="007D2E8E">
      <w:pPr>
        <w:jc w:val="both"/>
        <w:rPr>
          <w:lang w:val="sr-Cyrl-CS"/>
        </w:rPr>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rsidP="007D2E8E">
      <w:pPr>
        <w:jc w:val="both"/>
      </w:pPr>
    </w:p>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7D2E8E" w:rsidRDefault="007D2E8E"/>
    <w:p w:rsidR="00EB21D9" w:rsidRDefault="00EB21D9"/>
    <w:p w:rsidR="009E33ED" w:rsidRDefault="009E33ED"/>
    <w:p w:rsidR="009E33ED" w:rsidRDefault="009E33ED"/>
    <w:p w:rsidR="009E33ED" w:rsidRDefault="009E33ED"/>
    <w:p w:rsidR="009E33ED" w:rsidRDefault="009E33ED"/>
    <w:p w:rsidR="00477B94" w:rsidRDefault="00477B94"/>
    <w:p w:rsidR="00477B94" w:rsidRDefault="00477B94"/>
    <w:p w:rsidR="00477B94" w:rsidRDefault="00477B94"/>
    <w:p w:rsidR="00EB21D9" w:rsidRDefault="00EB21D9"/>
    <w:p w:rsidR="00EB21D9" w:rsidRPr="00DA086A" w:rsidRDefault="009E33ED" w:rsidP="00EB21D9">
      <w:pPr>
        <w:ind w:left="-720"/>
        <w:jc w:val="center"/>
        <w:rPr>
          <w:b/>
          <w:lang w:val="sr-Cyrl-CS"/>
        </w:rPr>
      </w:pPr>
      <w:r>
        <w:rPr>
          <w:b/>
          <w:lang w:val="sr-Cyrl-CS"/>
        </w:rPr>
        <w:lastRenderedPageBreak/>
        <w:t>1</w:t>
      </w:r>
      <w:r w:rsidR="00EB21D9" w:rsidRPr="00DA086A">
        <w:rPr>
          <w:b/>
          <w:lang w:val="sr-Cyrl-CS"/>
        </w:rPr>
        <w:t>.   ОПШТИ ПОДАЦИ О НАБАВЦИ</w:t>
      </w:r>
    </w:p>
    <w:p w:rsidR="00EB21D9" w:rsidRPr="00DA086A" w:rsidRDefault="00EB21D9" w:rsidP="00EB21D9">
      <w:pPr>
        <w:jc w:val="both"/>
        <w:rPr>
          <w:lang w:val="sr-Cyrl-CS"/>
        </w:rPr>
      </w:pPr>
    </w:p>
    <w:p w:rsidR="00EB21D9" w:rsidRPr="00DA086A" w:rsidRDefault="00EB21D9" w:rsidP="00EB21D9">
      <w:pPr>
        <w:jc w:val="both"/>
        <w:rPr>
          <w:lang w:val="sr-Cyrl-CS"/>
        </w:rPr>
      </w:pPr>
    </w:p>
    <w:p w:rsidR="00EB21D9" w:rsidRPr="00DA086A" w:rsidRDefault="00EB21D9" w:rsidP="00EB21D9">
      <w:pPr>
        <w:numPr>
          <w:ilvl w:val="1"/>
          <w:numId w:val="1"/>
        </w:numPr>
        <w:tabs>
          <w:tab w:val="left" w:pos="1418"/>
        </w:tabs>
        <w:jc w:val="both"/>
        <w:rPr>
          <w:b/>
          <w:lang w:val="sr-Cyrl-CS"/>
        </w:rPr>
      </w:pPr>
      <w:r w:rsidRPr="00DA086A">
        <w:rPr>
          <w:b/>
          <w:lang w:val="sr-Cyrl-CS"/>
        </w:rPr>
        <w:t>Назив, адреса и интернет страница наручиоца</w:t>
      </w:r>
    </w:p>
    <w:p w:rsidR="00EB21D9" w:rsidRPr="00EB21D9" w:rsidRDefault="00EB21D9" w:rsidP="00EB21D9">
      <w:pPr>
        <w:jc w:val="both"/>
        <w:rPr>
          <w:lang w:val="sr-Cyrl-CS"/>
          <w14:shadow w14:blurRad="50800" w14:dist="38100" w14:dir="2700000" w14:sx="100000" w14:sy="100000" w14:kx="0" w14:ky="0" w14:algn="tl">
            <w14:srgbClr w14:val="000000">
              <w14:alpha w14:val="60000"/>
            </w14:srgbClr>
          </w14:shadow>
        </w:rPr>
      </w:pPr>
    </w:p>
    <w:p w:rsidR="00477B94" w:rsidRDefault="00477B94" w:rsidP="00EB21D9">
      <w:pP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4D">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Генерални конзулат Републике Србије Бања Лука</w:t>
      </w:r>
      <w: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77B94" w:rsidRPr="00477B94" w:rsidRDefault="00477B94" w:rsidP="00EB21D9">
      <w:pPr>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124D">
        <w:rPr>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Босна и Херцеговина</w:t>
      </w:r>
      <w:r>
        <w:rPr>
          <w:lang w:val="sr-Cyrl-CS"/>
        </w:rPr>
        <w:t xml:space="preserve"> </w:t>
      </w:r>
    </w:p>
    <w:p w:rsidR="00477B94" w:rsidRPr="00F0124D" w:rsidRDefault="00477B94" w:rsidP="00477B94">
      <w:pPr>
        <w:rPr>
          <w:lang w:val="sr-Cyrl-CS"/>
          <w14:shadow w14:blurRad="50800" w14:dist="38100" w14:dir="2700000" w14:sx="100000" w14:sy="100000" w14:kx="0" w14:ky="0" w14:algn="tl">
            <w14:srgbClr w14:val="000000">
              <w14:alpha w14:val="60000"/>
            </w14:srgbClr>
          </w14:shadow>
        </w:rPr>
      </w:pPr>
      <w:r w:rsidRPr="00F0124D">
        <w:rPr>
          <w:lang w:val="sr-Cyrl-CS"/>
          <w14:shadow w14:blurRad="50800" w14:dist="38100" w14:dir="2700000" w14:sx="100000" w14:sy="100000" w14:kx="0" w14:ky="0" w14:algn="tl">
            <w14:srgbClr w14:val="000000">
              <w14:alpha w14:val="60000"/>
            </w14:srgbClr>
          </w14:shadow>
        </w:rPr>
        <w:t>Војводе Радомира Путника 2</w:t>
      </w:r>
    </w:p>
    <w:p w:rsidR="00EB21D9" w:rsidRDefault="00EB21D9" w:rsidP="00EB21D9">
      <w:pPr>
        <w:jc w:val="both"/>
        <w:rPr>
          <w:b/>
          <w:color w:val="0000FF"/>
          <w:u w:val="single"/>
        </w:rPr>
      </w:pPr>
      <w:r w:rsidRPr="00DA086A">
        <w:rPr>
          <w:lang w:val="sr-Cyrl-CS"/>
        </w:rPr>
        <w:t>Интернет страница</w:t>
      </w:r>
      <w:r w:rsidRPr="00EE5AD6">
        <w:rPr>
          <w:b/>
          <w:color w:val="0000FF"/>
          <w:lang w:val="sr-Cyrl-CS"/>
        </w:rPr>
        <w:t xml:space="preserve">: </w:t>
      </w:r>
      <w:r w:rsidR="005D1C1D">
        <w:rPr>
          <w:b/>
          <w:lang w:val="sr-Cyrl-RS"/>
        </w:rPr>
        <w:t>www.banjaluka.mfa.gov.rs</w:t>
      </w:r>
    </w:p>
    <w:p w:rsidR="00EB21D9" w:rsidRPr="00EE5AD6" w:rsidRDefault="00EB21D9" w:rsidP="00EB21D9">
      <w:pPr>
        <w:jc w:val="both"/>
        <w:rPr>
          <w:b/>
          <w:color w:val="0000FF"/>
          <w:u w:val="single"/>
        </w:rPr>
      </w:pPr>
    </w:p>
    <w:p w:rsidR="00EB21D9" w:rsidRPr="00DA086A" w:rsidRDefault="00EB21D9" w:rsidP="00EB21D9">
      <w:pPr>
        <w:numPr>
          <w:ilvl w:val="1"/>
          <w:numId w:val="1"/>
        </w:numPr>
        <w:jc w:val="both"/>
        <w:rPr>
          <w:b/>
          <w:lang w:val="sr-Cyrl-CS"/>
        </w:rPr>
      </w:pPr>
      <w:r w:rsidRPr="00DA086A">
        <w:rPr>
          <w:b/>
          <w:lang w:val="sr-Cyrl-CS"/>
        </w:rPr>
        <w:t>Напомена да се спроводи поступак доделе уговора</w:t>
      </w:r>
    </w:p>
    <w:p w:rsidR="00EB21D9" w:rsidRPr="00DA086A" w:rsidRDefault="00EB21D9" w:rsidP="00EB21D9">
      <w:pPr>
        <w:jc w:val="both"/>
        <w:rPr>
          <w:b/>
          <w:lang w:val="sr-Cyrl-RS"/>
        </w:rPr>
      </w:pPr>
    </w:p>
    <w:p w:rsidR="00EB21D9" w:rsidRPr="00DA086A" w:rsidRDefault="00EB21D9" w:rsidP="00EB21D9">
      <w:pPr>
        <w:jc w:val="both"/>
        <w:rPr>
          <w:lang w:val="sr-Cyrl-CS"/>
        </w:rPr>
      </w:pPr>
      <w:r w:rsidRPr="00DA086A">
        <w:rPr>
          <w:lang w:val="sr-Cyrl-CS"/>
        </w:rPr>
        <w:t>Предметни поступак доделе уговора се спроводи на основу Директиве о набавкама у дипломатско – конзуларним представништвима РС, бр.716/ГС од 20.05.2013, године, Упутством о спровођењу набавки у ДКП РС у иностранству бр.716-2/</w:t>
      </w:r>
      <w:r w:rsidRPr="00DA086A">
        <w:rPr>
          <w:lang w:val="sr-Cyrl-RS"/>
        </w:rPr>
        <w:t>ГС</w:t>
      </w:r>
      <w:r w:rsidRPr="00DA086A">
        <w:rPr>
          <w:lang w:val="sr-Cyrl-CS"/>
        </w:rPr>
        <w:t xml:space="preserve"> од 03.07.2013. године и Одлуке о покрет</w:t>
      </w:r>
      <w:r>
        <w:rPr>
          <w:lang w:val="sr-Cyrl-CS"/>
        </w:rPr>
        <w:t>а</w:t>
      </w:r>
      <w:r w:rsidRPr="00DA086A">
        <w:rPr>
          <w:lang w:val="sr-Cyrl-CS"/>
        </w:rPr>
        <w:t>њу поступка доделе уговора број</w:t>
      </w:r>
      <w:r w:rsidR="005D1C1D">
        <w:rPr>
          <w:lang w:val="sr-Cyrl-CS"/>
        </w:rPr>
        <w:t>:</w:t>
      </w:r>
      <w:r w:rsidR="005D1C1D">
        <w:t xml:space="preserve"> </w:t>
      </w:r>
      <w:r w:rsidR="005D1C1D">
        <w:rPr>
          <w:lang w:val="sr-Cyrl-CS"/>
        </w:rPr>
        <w:t xml:space="preserve">4470/2017 </w:t>
      </w:r>
      <w:r>
        <w:rPr>
          <w:lang w:val="sr-Cyrl-CS"/>
        </w:rPr>
        <w:t xml:space="preserve">од </w:t>
      </w:r>
      <w:r w:rsidR="005D1C1D">
        <w:t>07.07.2017</w:t>
      </w:r>
      <w:r>
        <w:rPr>
          <w:lang w:val="sr-Cyrl-CS"/>
        </w:rPr>
        <w:t xml:space="preserve"> годин</w:t>
      </w:r>
      <w:r>
        <w:t>e</w:t>
      </w:r>
      <w:r w:rsidRPr="00DA086A">
        <w:rPr>
          <w:lang w:val="sr-Cyrl-CS"/>
        </w:rPr>
        <w:t>.</w:t>
      </w:r>
    </w:p>
    <w:p w:rsidR="00EB21D9" w:rsidRPr="00DA086A" w:rsidRDefault="00EB21D9" w:rsidP="00EB21D9">
      <w:pPr>
        <w:jc w:val="both"/>
        <w:rPr>
          <w:lang w:val="sr-Cyrl-CS"/>
        </w:rPr>
      </w:pPr>
    </w:p>
    <w:p w:rsidR="00EB21D9" w:rsidRPr="00DA086A" w:rsidRDefault="00EB21D9" w:rsidP="00EB21D9">
      <w:pPr>
        <w:jc w:val="both"/>
        <w:rPr>
          <w:lang w:val="sr-Cyrl-CS"/>
        </w:rPr>
      </w:pPr>
    </w:p>
    <w:p w:rsidR="00EB21D9" w:rsidRPr="00DA086A" w:rsidRDefault="00EB21D9" w:rsidP="00EB21D9">
      <w:pPr>
        <w:numPr>
          <w:ilvl w:val="1"/>
          <w:numId w:val="1"/>
        </w:numPr>
        <w:jc w:val="both"/>
        <w:rPr>
          <w:b/>
          <w:lang w:val="sr-Cyrl-CS"/>
        </w:rPr>
      </w:pPr>
      <w:r w:rsidRPr="00DA086A">
        <w:rPr>
          <w:b/>
          <w:lang w:val="sr-Cyrl-CS"/>
        </w:rPr>
        <w:t>Предмет набавке</w:t>
      </w:r>
    </w:p>
    <w:p w:rsidR="00EB21D9" w:rsidRPr="00DA086A" w:rsidRDefault="00EB21D9" w:rsidP="00EB21D9">
      <w:pPr>
        <w:jc w:val="both"/>
        <w:rPr>
          <w:lang w:val="sr-Cyrl-CS"/>
        </w:rPr>
      </w:pPr>
    </w:p>
    <w:p w:rsidR="00EB21D9" w:rsidRPr="00EB21D9" w:rsidRDefault="00EB21D9" w:rsidP="00EB21D9">
      <w:pPr>
        <w:jc w:val="both"/>
      </w:pPr>
      <w:r w:rsidRPr="00DA086A">
        <w:rPr>
          <w:bCs/>
          <w:lang w:val="ru-RU"/>
        </w:rPr>
        <w:t>Предмет набавке</w:t>
      </w:r>
      <w:r w:rsidRPr="00DA086A">
        <w:rPr>
          <w:lang w:val="ru-RU"/>
        </w:rPr>
        <w:t xml:space="preserve"> су </w:t>
      </w:r>
      <w:r>
        <w:rPr>
          <w:lang w:val="sr-Cyrl-CS"/>
        </w:rPr>
        <w:t>добра –</w:t>
      </w:r>
      <w:r w:rsidR="00D74192">
        <w:rPr>
          <w:lang w:val="sr-Cyrl-CS"/>
        </w:rPr>
        <w:t xml:space="preserve"> </w:t>
      </w:r>
      <w:r w:rsidR="00D74192" w:rsidRPr="00F0124D">
        <w:rPr>
          <w:rFonts w:cs="Arial"/>
          <w:lang w:val="sr-Cyrl-CS"/>
        </w:rPr>
        <w:t>Контра диверзиона опрема ( метал детектор врата и ручни метал детектори) за потребе дипломатско-конзуларних представништава Републике Србије у иностранству</w:t>
      </w:r>
      <w:r>
        <w:t>.</w:t>
      </w:r>
    </w:p>
    <w:p w:rsidR="00EB21D9" w:rsidRDefault="00EB21D9" w:rsidP="00EB21D9">
      <w:pPr>
        <w:jc w:val="both"/>
        <w:rPr>
          <w:lang w:val="sr-Cyrl-RS"/>
        </w:rPr>
      </w:pPr>
      <w:r w:rsidRPr="00DA086A">
        <w:rPr>
          <w:lang w:val="sr-Cyrl-RS"/>
        </w:rPr>
        <w:t>П</w:t>
      </w:r>
      <w:r w:rsidRPr="00DA086A">
        <w:rPr>
          <w:lang w:val="sr-Cyrl-CS"/>
        </w:rPr>
        <w:t>редмет набавке</w:t>
      </w:r>
      <w:r w:rsidR="009E33ED">
        <w:rPr>
          <w:lang w:val="sr-Cyrl-RS"/>
        </w:rPr>
        <w:t xml:space="preserve"> је ближе одређен у делу 2</w:t>
      </w:r>
      <w:r>
        <w:rPr>
          <w:lang w:val="sr-Cyrl-RS"/>
        </w:rPr>
        <w:t>. конкурсне документације</w:t>
      </w:r>
      <w:r>
        <w:rPr>
          <w:lang w:val="sr-Cyrl-CS"/>
        </w:rPr>
        <w:t xml:space="preserve">. </w:t>
      </w:r>
    </w:p>
    <w:p w:rsidR="00EB21D9" w:rsidRDefault="00EB21D9" w:rsidP="00EB21D9">
      <w:pPr>
        <w:jc w:val="both"/>
        <w:rPr>
          <w:lang w:val="sr-Cyrl-RS"/>
        </w:rPr>
      </w:pPr>
    </w:p>
    <w:p w:rsidR="00EB21D9" w:rsidRPr="00DA086A" w:rsidRDefault="00EB21D9" w:rsidP="00EB21D9">
      <w:pPr>
        <w:jc w:val="both"/>
        <w:rPr>
          <w:lang w:val="sr-Cyrl-CS"/>
        </w:rPr>
      </w:pPr>
    </w:p>
    <w:p w:rsidR="00EB21D9" w:rsidRPr="00DA086A" w:rsidRDefault="00EB21D9" w:rsidP="00EB21D9">
      <w:pPr>
        <w:numPr>
          <w:ilvl w:val="1"/>
          <w:numId w:val="1"/>
        </w:numPr>
        <w:jc w:val="both"/>
        <w:rPr>
          <w:b/>
          <w:lang w:val="sr-Cyrl-CS"/>
        </w:rPr>
      </w:pPr>
      <w:r w:rsidRPr="00DA086A">
        <w:rPr>
          <w:b/>
          <w:lang w:val="sr-Cyrl-CS"/>
        </w:rPr>
        <w:t>Назнака да се поступак спроводи ради закључења уговора о набавци</w:t>
      </w:r>
    </w:p>
    <w:p w:rsidR="00EB21D9" w:rsidRPr="00DA086A" w:rsidRDefault="00EB21D9" w:rsidP="00EB21D9">
      <w:pPr>
        <w:jc w:val="both"/>
        <w:rPr>
          <w:bCs/>
          <w:lang w:val="sr-Cyrl-CS"/>
        </w:rPr>
      </w:pPr>
    </w:p>
    <w:p w:rsidR="00EB21D9" w:rsidRPr="00DA086A" w:rsidRDefault="00EB21D9" w:rsidP="00EB21D9">
      <w:pPr>
        <w:jc w:val="both"/>
        <w:rPr>
          <w:b/>
          <w:lang w:val="sr-Cyrl-CS"/>
        </w:rPr>
      </w:pPr>
      <w:r w:rsidRPr="00DA086A">
        <w:rPr>
          <w:bCs/>
          <w:lang w:val="sr-Cyrl-CS"/>
        </w:rPr>
        <w:t xml:space="preserve">Предметни поступак се спроводи ради закључења уговора о набавци. Уговор ће бити закључен са понуђачем којем наручилац одлуком додели уговор. </w:t>
      </w:r>
    </w:p>
    <w:p w:rsidR="00EB21D9" w:rsidRPr="00DA086A" w:rsidRDefault="00EB21D9" w:rsidP="00EB21D9">
      <w:pPr>
        <w:jc w:val="both"/>
        <w:rPr>
          <w:lang w:val="sr-Cyrl-CS"/>
        </w:rPr>
      </w:pPr>
    </w:p>
    <w:p w:rsidR="00534BF2" w:rsidRPr="009579C7" w:rsidRDefault="00534BF2" w:rsidP="00534BF2">
      <w:pPr>
        <w:ind w:left="180"/>
        <w:jc w:val="both"/>
        <w:rPr>
          <w:b/>
          <w:color w:val="000000"/>
          <w:lang w:val="sr-Cyrl-RS"/>
        </w:rPr>
      </w:pPr>
      <w:r>
        <w:rPr>
          <w:b/>
          <w:color w:val="000000"/>
          <w:lang w:val="sr-Latn-RS"/>
        </w:rPr>
        <w:t xml:space="preserve">1.5 </w:t>
      </w:r>
      <w:r w:rsidRPr="009579C7">
        <w:rPr>
          <w:b/>
          <w:color w:val="000000"/>
          <w:lang w:val="sr-Cyrl-CS"/>
        </w:rPr>
        <w:t>Одлука о додели у</w:t>
      </w:r>
      <w:r>
        <w:rPr>
          <w:b/>
          <w:color w:val="000000"/>
          <w:lang w:val="sr-Cyrl-CS"/>
        </w:rPr>
        <w:t xml:space="preserve">говора ће бити донета у року од </w:t>
      </w:r>
      <w:r>
        <w:rPr>
          <w:b/>
          <w:color w:val="000000"/>
          <w:lang w:val="sr-Cyrl-RS"/>
        </w:rPr>
        <w:t>десет</w:t>
      </w:r>
      <w:r w:rsidRPr="009579C7">
        <w:rPr>
          <w:b/>
          <w:color w:val="000000"/>
          <w:lang w:val="sr-Cyrl-CS"/>
        </w:rPr>
        <w:t xml:space="preserve"> дана од дана јавног отварања понуда. Наручилац задржава сва права по питању доношења одлуке о додели уговора најповољнијем понуђачу. Наведена одлука не може</w:t>
      </w:r>
      <w:r w:rsidRPr="009579C7">
        <w:rPr>
          <w:b/>
          <w:color w:val="000000"/>
          <w:lang w:val="sr-Latn-RS"/>
        </w:rPr>
        <w:t xml:space="preserve"> </w:t>
      </w:r>
      <w:r w:rsidRPr="009579C7">
        <w:rPr>
          <w:b/>
          <w:color w:val="000000"/>
          <w:lang w:val="sr-Cyrl-RS"/>
        </w:rPr>
        <w:t>бити предмет спора и вођења поступка пред правосудним органима земље пријема.</w:t>
      </w:r>
    </w:p>
    <w:p w:rsidR="00EB21D9" w:rsidRPr="00DA086A" w:rsidRDefault="00EB21D9" w:rsidP="00EB21D9">
      <w:pPr>
        <w:ind w:left="180"/>
        <w:jc w:val="both"/>
        <w:rPr>
          <w:b/>
          <w:lang w:val="sr-Cyrl-CS"/>
        </w:rPr>
      </w:pPr>
    </w:p>
    <w:p w:rsidR="00EB21D9" w:rsidRPr="00DA086A" w:rsidRDefault="00EB21D9" w:rsidP="00EB21D9">
      <w:pPr>
        <w:ind w:firstLine="540"/>
        <w:jc w:val="both"/>
        <w:rPr>
          <w:bCs/>
          <w:lang w:val="sr-Cyrl-RS"/>
        </w:rPr>
      </w:pPr>
    </w:p>
    <w:p w:rsidR="00EB21D9" w:rsidRPr="00DA086A" w:rsidRDefault="00EB21D9" w:rsidP="00EB21D9">
      <w:pPr>
        <w:jc w:val="both"/>
        <w:rPr>
          <w:lang w:val="sr-Cyrl-CS"/>
        </w:rPr>
      </w:pPr>
    </w:p>
    <w:p w:rsidR="00EB21D9" w:rsidRDefault="00EB21D9" w:rsidP="00EB21D9">
      <w:pPr>
        <w:jc w:val="both"/>
        <w:rPr>
          <w:lang w:val="sr-Cyrl-CS"/>
        </w:rPr>
      </w:pPr>
    </w:p>
    <w:p w:rsidR="00EB21D9" w:rsidRDefault="00EB21D9" w:rsidP="00EB21D9">
      <w:pPr>
        <w:jc w:val="both"/>
        <w:rPr>
          <w:lang w:val="sr-Cyrl-CS"/>
        </w:rPr>
      </w:pPr>
    </w:p>
    <w:p w:rsidR="00EB21D9" w:rsidRDefault="00EB21D9"/>
    <w:p w:rsidR="00EB21D9" w:rsidRDefault="00EB21D9"/>
    <w:p w:rsidR="00EB21D9" w:rsidRDefault="00EB21D9"/>
    <w:p w:rsidR="00EB21D9" w:rsidRDefault="00EB21D9"/>
    <w:p w:rsidR="00EB21D9" w:rsidRDefault="00EB21D9"/>
    <w:p w:rsidR="00EB21D9" w:rsidRDefault="00EB21D9"/>
    <w:p w:rsidR="00EB21D9" w:rsidRPr="00F114E3" w:rsidRDefault="00EB21D9">
      <w:pPr>
        <w:rPr>
          <w:lang w:val="sr-Cyrl-RS"/>
        </w:rPr>
      </w:pPr>
    </w:p>
    <w:p w:rsidR="00EB21D9" w:rsidRPr="009E33ED" w:rsidRDefault="00F114E3" w:rsidP="009E33ED">
      <w:pPr>
        <w:pStyle w:val="ListParagraph"/>
        <w:numPr>
          <w:ilvl w:val="0"/>
          <w:numId w:val="1"/>
        </w:numPr>
        <w:jc w:val="center"/>
        <w:rPr>
          <w:b/>
          <w:lang w:val="sr-Cyrl-CS"/>
        </w:rPr>
      </w:pPr>
      <w:r w:rsidRPr="009E33ED">
        <w:rPr>
          <w:b/>
          <w:lang w:val="sr-Cyrl-CS"/>
        </w:rPr>
        <w:t>ТЕХНИЧКА СПЕЦИФИКАЦИЈА</w:t>
      </w:r>
    </w:p>
    <w:p w:rsidR="00F114E3" w:rsidRDefault="00F114E3" w:rsidP="00F114E3">
      <w:pPr>
        <w:ind w:left="360"/>
        <w:rPr>
          <w:b/>
          <w:lang w:val="sr-Cyrl-CS"/>
        </w:rPr>
      </w:pPr>
    </w:p>
    <w:p w:rsidR="00F114E3" w:rsidRPr="00F114E3" w:rsidRDefault="00F114E3" w:rsidP="00F114E3">
      <w:pPr>
        <w:ind w:left="360"/>
        <w:rPr>
          <w:b/>
        </w:rPr>
      </w:pPr>
    </w:p>
    <w:p w:rsidR="00F114E3" w:rsidRPr="00EB21D9" w:rsidRDefault="00F114E3" w:rsidP="00F114E3">
      <w:pPr>
        <w:jc w:val="both"/>
      </w:pPr>
      <w:r w:rsidRPr="00DA086A">
        <w:rPr>
          <w:bCs/>
          <w:lang w:val="ru-RU"/>
        </w:rPr>
        <w:t>Предмет набавке</w:t>
      </w:r>
      <w:r w:rsidRPr="00DA086A">
        <w:rPr>
          <w:lang w:val="ru-RU"/>
        </w:rPr>
        <w:t xml:space="preserve"> су </w:t>
      </w:r>
      <w:r>
        <w:rPr>
          <w:lang w:val="sr-Cyrl-CS"/>
        </w:rPr>
        <w:t>добра –</w:t>
      </w:r>
      <w:r w:rsidR="00B7090F" w:rsidRPr="00F0124D">
        <w:rPr>
          <w:rFonts w:cs="Arial"/>
          <w:lang w:val="sr-Cyrl-CS"/>
        </w:rPr>
        <w:t>Контра диверзиона опрема ( метал детектор врата и ручни метал детектори) за потребе дипломатско-конзуларних представништава Републике Србије у иностранству</w:t>
      </w:r>
      <w:r>
        <w:t>.</w:t>
      </w:r>
    </w:p>
    <w:p w:rsidR="00B7090F" w:rsidRDefault="00B7090F" w:rsidP="00F114E3">
      <w:pPr>
        <w:jc w:val="both"/>
        <w:rPr>
          <w:b/>
          <w:u w:val="single"/>
          <w:lang w:val="sr-Cyrl-RS"/>
        </w:rPr>
      </w:pPr>
    </w:p>
    <w:p w:rsidR="00B7090F" w:rsidRPr="00AE20FB" w:rsidRDefault="00AE20FB" w:rsidP="00B7090F">
      <w:pPr>
        <w:spacing w:before="100" w:beforeAutospacing="1" w:after="100" w:afterAutospacing="1"/>
        <w:ind w:firstLine="720"/>
        <w:rPr>
          <w:b/>
          <w:lang w:val="sr-Cyrl-RS" w:eastAsia="sr-Cyrl-RS"/>
        </w:rPr>
      </w:pPr>
      <w:r w:rsidRPr="00AE20FB">
        <w:rPr>
          <w:b/>
          <w:lang w:val="sr-Cyrl-RS" w:eastAsia="sr-Cyrl-RS"/>
        </w:rPr>
        <w:t>КД  ВРАТА</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Wide range of threat detection from guns to ½ cutter blade</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Environmental Noise Compensation (ENA)</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Excellent discrimination of personal metal effects</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Met-Identity technology identifies and signals the metal type in real time</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60 localization zones (20 vertical x 3 lateral) with left, center and right indication</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High precision bidirectional counter with automatic rescreening compensation</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One touch automatic self installation (OTS)</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Chip Card capability for fast, simple, and secure programming</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Operational Functional Verification (OFV)</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Random alarm capability programmable from 0% to 100%</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Vibration Compensation (AVS,EVA)</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Exceptional Immunity to external interferences</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Channel Search (CS)</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Powered by safe low voltage DC</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Floor Gain Adjustment (FGA)</w:t>
      </w:r>
    </w:p>
    <w:p w:rsidR="00B7090F" w:rsidRPr="00B7090F" w:rsidRDefault="00B7090F" w:rsidP="00B7090F">
      <w:pPr>
        <w:numPr>
          <w:ilvl w:val="0"/>
          <w:numId w:val="24"/>
        </w:numPr>
        <w:spacing w:before="100" w:beforeAutospacing="1" w:after="100" w:afterAutospacing="1" w:line="259" w:lineRule="auto"/>
        <w:rPr>
          <w:lang w:val="sr-Cyrl-RS" w:eastAsia="sr-Cyrl-RS"/>
        </w:rPr>
      </w:pPr>
      <w:r w:rsidRPr="00B7090F">
        <w:rPr>
          <w:lang w:val="sr-Cyrl-RS" w:eastAsia="sr-Cyrl-RS"/>
        </w:rPr>
        <w:t>Automatic Technical Functional Verification (TFV)</w:t>
      </w:r>
    </w:p>
    <w:p w:rsidR="00B7090F" w:rsidRPr="00B7090F" w:rsidRDefault="00B7090F" w:rsidP="00B7090F">
      <w:pPr>
        <w:numPr>
          <w:ilvl w:val="0"/>
          <w:numId w:val="25"/>
        </w:numPr>
        <w:spacing w:before="100" w:beforeAutospacing="1" w:after="100" w:afterAutospacing="1" w:line="259" w:lineRule="auto"/>
        <w:rPr>
          <w:lang w:val="sr-Cyrl-RS" w:eastAsia="sr-Cyrl-RS"/>
        </w:rPr>
      </w:pPr>
      <w:r w:rsidRPr="00B7090F">
        <w:rPr>
          <w:lang w:val="sr-Cyrl-RS" w:eastAsia="sr-Cyrl-RS"/>
        </w:rPr>
        <w:t>Continuous self diagnostic system</w:t>
      </w:r>
    </w:p>
    <w:p w:rsidR="00B7090F" w:rsidRPr="00B7090F" w:rsidRDefault="00B7090F" w:rsidP="00B7090F">
      <w:pPr>
        <w:numPr>
          <w:ilvl w:val="0"/>
          <w:numId w:val="25"/>
        </w:numPr>
        <w:spacing w:before="100" w:beforeAutospacing="1" w:after="100" w:afterAutospacing="1" w:line="259" w:lineRule="auto"/>
        <w:rPr>
          <w:lang w:val="sr-Cyrl-RS" w:eastAsia="sr-Cyrl-RS"/>
        </w:rPr>
      </w:pPr>
      <w:r w:rsidRPr="00B7090F">
        <w:rPr>
          <w:lang w:val="sr-Cyrl-RS" w:eastAsia="sr-Cyrl-RS"/>
        </w:rPr>
        <w:t>Proven reliability</w:t>
      </w:r>
    </w:p>
    <w:p w:rsidR="00B7090F" w:rsidRPr="00B7090F" w:rsidRDefault="00B7090F" w:rsidP="00B7090F">
      <w:pPr>
        <w:numPr>
          <w:ilvl w:val="0"/>
          <w:numId w:val="25"/>
        </w:numPr>
        <w:spacing w:before="100" w:beforeAutospacing="1" w:after="100" w:afterAutospacing="1" w:line="259" w:lineRule="auto"/>
        <w:rPr>
          <w:lang w:val="sr-Cyrl-RS" w:eastAsia="sr-Cyrl-RS"/>
        </w:rPr>
      </w:pPr>
      <w:r w:rsidRPr="00B7090F">
        <w:rPr>
          <w:lang w:val="sr-Cyrl-RS" w:eastAsia="sr-Cyrl-RS"/>
        </w:rPr>
        <w:t>No periodic re-calibration and preventive maintenance required</w:t>
      </w:r>
    </w:p>
    <w:p w:rsidR="00B7090F" w:rsidRPr="00B7090F" w:rsidRDefault="00B7090F" w:rsidP="00B7090F">
      <w:pPr>
        <w:numPr>
          <w:ilvl w:val="0"/>
          <w:numId w:val="25"/>
        </w:numPr>
        <w:spacing w:before="100" w:beforeAutospacing="1" w:after="100" w:afterAutospacing="1" w:line="259" w:lineRule="auto"/>
        <w:rPr>
          <w:lang w:val="sr-Cyrl-RS" w:eastAsia="sr-Cyrl-RS"/>
        </w:rPr>
      </w:pPr>
      <w:r w:rsidRPr="00B7090F">
        <w:rPr>
          <w:lang w:val="sr-Cyrl-RS" w:eastAsia="sr-Cyrl-RS"/>
        </w:rPr>
        <w:t>No scheduled maintenance</w:t>
      </w:r>
    </w:p>
    <w:p w:rsidR="00B7090F" w:rsidRPr="00B7090F" w:rsidRDefault="00B7090F" w:rsidP="00B7090F">
      <w:pPr>
        <w:numPr>
          <w:ilvl w:val="0"/>
          <w:numId w:val="25"/>
        </w:numPr>
        <w:spacing w:before="100" w:beforeAutospacing="1" w:after="100" w:afterAutospacing="1" w:line="259" w:lineRule="auto"/>
        <w:rPr>
          <w:lang w:val="sr-Cyrl-RS" w:eastAsia="sr-Cyrl-RS"/>
        </w:rPr>
      </w:pPr>
      <w:r w:rsidRPr="00B7090F">
        <w:rPr>
          <w:lang w:val="sr-Cyrl-RS" w:eastAsia="sr-Cyrl-RS"/>
        </w:rPr>
        <w:t>Fully digital design</w:t>
      </w:r>
    </w:p>
    <w:p w:rsidR="00B7090F" w:rsidRPr="00B7090F" w:rsidRDefault="00B7090F" w:rsidP="00B7090F">
      <w:pPr>
        <w:numPr>
          <w:ilvl w:val="0"/>
          <w:numId w:val="26"/>
        </w:numPr>
        <w:spacing w:before="100" w:beforeAutospacing="1" w:after="100" w:afterAutospacing="1" w:line="259" w:lineRule="auto"/>
        <w:rPr>
          <w:lang w:val="sr-Cyrl-RS" w:eastAsia="sr-Cyrl-RS"/>
        </w:rPr>
      </w:pPr>
      <w:r w:rsidRPr="00B7090F">
        <w:rPr>
          <w:lang w:val="sr-Cyrl-RS" w:eastAsia="sr-Cyrl-RS"/>
        </w:rPr>
        <w:t>State-of-the-art, robust and washable panels</w:t>
      </w:r>
    </w:p>
    <w:p w:rsidR="00B7090F" w:rsidRPr="00B7090F" w:rsidRDefault="00B7090F" w:rsidP="00B7090F">
      <w:pPr>
        <w:numPr>
          <w:ilvl w:val="0"/>
          <w:numId w:val="26"/>
        </w:numPr>
        <w:spacing w:before="100" w:beforeAutospacing="1" w:after="100" w:afterAutospacing="1" w:line="259" w:lineRule="auto"/>
        <w:rPr>
          <w:lang w:val="sr-Cyrl-RS" w:eastAsia="sr-Cyrl-RS"/>
        </w:rPr>
      </w:pPr>
      <w:r w:rsidRPr="00B7090F">
        <w:rPr>
          <w:lang w:val="sr-Cyrl-RS" w:eastAsia="sr-Cyrl-RS"/>
        </w:rPr>
        <w:t>Protected against aging, weather and wear</w:t>
      </w:r>
    </w:p>
    <w:p w:rsidR="00B7090F" w:rsidRPr="00B7090F" w:rsidRDefault="00B7090F" w:rsidP="00B7090F">
      <w:pPr>
        <w:numPr>
          <w:ilvl w:val="0"/>
          <w:numId w:val="27"/>
        </w:numPr>
        <w:spacing w:before="100" w:beforeAutospacing="1" w:after="100" w:afterAutospacing="1" w:line="259" w:lineRule="auto"/>
        <w:rPr>
          <w:lang w:val="sr-Cyrl-RS" w:eastAsia="sr-Cyrl-RS"/>
        </w:rPr>
      </w:pPr>
      <w:r w:rsidRPr="00B7090F">
        <w:rPr>
          <w:lang w:val="sr-Cyrl-RS" w:eastAsia="sr-Cyrl-RS"/>
        </w:rPr>
        <w:t>Ergonomic and robust design</w:t>
      </w:r>
    </w:p>
    <w:p w:rsidR="00B7090F" w:rsidRPr="00B7090F" w:rsidRDefault="00B7090F" w:rsidP="00B7090F">
      <w:pPr>
        <w:numPr>
          <w:ilvl w:val="1"/>
          <w:numId w:val="28"/>
        </w:numPr>
        <w:spacing w:before="100" w:beforeAutospacing="1" w:after="100" w:afterAutospacing="1" w:line="259" w:lineRule="auto"/>
        <w:rPr>
          <w:lang w:val="sr-Cyrl-RS" w:eastAsia="sr-Cyrl-RS"/>
        </w:rPr>
      </w:pPr>
      <w:r w:rsidRPr="00B7090F">
        <w:rPr>
          <w:lang w:val="sr-Cyrl-RS" w:eastAsia="sr-Cyrl-RS"/>
        </w:rPr>
        <w:t>Multi-zone display bar for “height on person” localization</w:t>
      </w:r>
    </w:p>
    <w:p w:rsidR="00B7090F" w:rsidRPr="00B7090F" w:rsidRDefault="00B7090F" w:rsidP="00B7090F">
      <w:pPr>
        <w:numPr>
          <w:ilvl w:val="1"/>
          <w:numId w:val="28"/>
        </w:numPr>
        <w:spacing w:before="100" w:beforeAutospacing="1" w:after="100" w:afterAutospacing="1" w:line="259" w:lineRule="auto"/>
        <w:rPr>
          <w:lang w:val="sr-Cyrl-RS" w:eastAsia="sr-Cyrl-RS"/>
        </w:rPr>
      </w:pPr>
      <w:r w:rsidRPr="00B7090F">
        <w:rPr>
          <w:lang w:val="sr-Cyrl-RS" w:eastAsia="sr-Cyrl-RS"/>
        </w:rPr>
        <w:t>4 light bars with selectable entry/exit and pacing indication</w:t>
      </w:r>
    </w:p>
    <w:p w:rsidR="00B7090F" w:rsidRPr="00B7090F" w:rsidRDefault="00B7090F" w:rsidP="00B7090F">
      <w:pPr>
        <w:numPr>
          <w:ilvl w:val="1"/>
          <w:numId w:val="28"/>
        </w:numPr>
        <w:spacing w:before="100" w:beforeAutospacing="1" w:after="100" w:afterAutospacing="1" w:line="259" w:lineRule="auto"/>
        <w:rPr>
          <w:lang w:val="sr-Cyrl-RS" w:eastAsia="sr-Cyrl-RS"/>
        </w:rPr>
      </w:pPr>
      <w:r w:rsidRPr="00B7090F">
        <w:rPr>
          <w:lang w:val="sr-Cyrl-RS" w:eastAsia="sr-Cyrl-RS"/>
        </w:rPr>
        <w:t>Green and red metering signals proportional to the mass of the detected target</w:t>
      </w:r>
    </w:p>
    <w:p w:rsidR="00B7090F" w:rsidRPr="00B7090F" w:rsidRDefault="00B7090F" w:rsidP="00B7090F">
      <w:pPr>
        <w:numPr>
          <w:ilvl w:val="1"/>
          <w:numId w:val="28"/>
        </w:numPr>
        <w:spacing w:before="100" w:beforeAutospacing="1" w:after="100" w:afterAutospacing="1" w:line="259" w:lineRule="auto"/>
        <w:rPr>
          <w:lang w:val="sr-Cyrl-RS" w:eastAsia="sr-Cyrl-RS"/>
        </w:rPr>
      </w:pPr>
      <w:r w:rsidRPr="00B7090F">
        <w:rPr>
          <w:lang w:val="sr-Cyrl-RS" w:eastAsia="sr-Cyrl-RS"/>
        </w:rPr>
        <w:t>10 selectable continuous and pulsed tone plus 34 special tones</w:t>
      </w:r>
    </w:p>
    <w:p w:rsidR="00B7090F" w:rsidRPr="00B7090F" w:rsidRDefault="00B7090F" w:rsidP="00B7090F">
      <w:pPr>
        <w:numPr>
          <w:ilvl w:val="1"/>
          <w:numId w:val="28"/>
        </w:numPr>
        <w:spacing w:before="100" w:beforeAutospacing="1" w:after="100" w:afterAutospacing="1" w:line="259" w:lineRule="auto"/>
        <w:rPr>
          <w:lang w:val="sr-Cyrl-RS" w:eastAsia="sr-Cyrl-RS"/>
        </w:rPr>
      </w:pPr>
      <w:r w:rsidRPr="00B7090F">
        <w:rPr>
          <w:lang w:val="sr-Cyrl-RS" w:eastAsia="sr-Cyrl-RS"/>
        </w:rPr>
        <w:lastRenderedPageBreak/>
        <w:t>10 selectable sound intensities ranging from 0 to 90 dbA at 1m</w:t>
      </w:r>
    </w:p>
    <w:p w:rsidR="00B7090F" w:rsidRPr="00B7090F" w:rsidRDefault="00B7090F" w:rsidP="00B7090F">
      <w:pPr>
        <w:numPr>
          <w:ilvl w:val="0"/>
          <w:numId w:val="29"/>
        </w:numPr>
        <w:spacing w:before="100" w:beforeAutospacing="1" w:after="100" w:afterAutospacing="1" w:line="259" w:lineRule="auto"/>
        <w:rPr>
          <w:lang w:val="sr-Cyrl-RS" w:eastAsia="sr-Cyrl-RS"/>
        </w:rPr>
      </w:pPr>
      <w:r w:rsidRPr="00B7090F">
        <w:rPr>
          <w:lang w:val="sr-Cyrl-RS" w:eastAsia="sr-Cyrl-RS"/>
        </w:rPr>
        <w:t>Visual: Fixed or proportional to the mass in transit - visible from 6m under lighting of 4000lux</w:t>
      </w:r>
    </w:p>
    <w:p w:rsidR="00B7090F" w:rsidRPr="00B7090F" w:rsidRDefault="00B7090F" w:rsidP="00B7090F">
      <w:pPr>
        <w:numPr>
          <w:ilvl w:val="0"/>
          <w:numId w:val="29"/>
        </w:numPr>
        <w:spacing w:before="100" w:beforeAutospacing="1" w:after="100" w:afterAutospacing="1" w:line="259" w:lineRule="auto"/>
        <w:rPr>
          <w:lang w:val="sr-Cyrl-RS" w:eastAsia="sr-Cyrl-RS"/>
        </w:rPr>
      </w:pPr>
      <w:r w:rsidRPr="00B7090F">
        <w:rPr>
          <w:lang w:val="sr-Cyrl-RS" w:eastAsia="sr-Cyrl-RS"/>
        </w:rPr>
        <w:t>Visual zone indication: 60 distinct zones (20 vertical x 3 lateral) entry and exit side</w:t>
      </w:r>
    </w:p>
    <w:p w:rsidR="00B7090F" w:rsidRPr="00B7090F" w:rsidRDefault="00B7090F" w:rsidP="00B7090F">
      <w:pPr>
        <w:numPr>
          <w:ilvl w:val="0"/>
          <w:numId w:val="30"/>
        </w:numPr>
        <w:spacing w:before="100" w:beforeAutospacing="1" w:after="100" w:afterAutospacing="1" w:line="259" w:lineRule="auto"/>
        <w:rPr>
          <w:lang w:val="sr-Cyrl-RS" w:eastAsia="sr-Cyrl-RS"/>
        </w:rPr>
      </w:pPr>
      <w:r w:rsidRPr="00B7090F">
        <w:rPr>
          <w:lang w:val="sr-Cyrl-RS" w:eastAsia="sr-Cyrl-RS"/>
        </w:rPr>
        <w:t>Very high discrimination and transit flow rates five or more times greater than other metal detection systems</w:t>
      </w:r>
    </w:p>
    <w:p w:rsidR="00B7090F" w:rsidRPr="00B7090F" w:rsidRDefault="00B7090F" w:rsidP="00B7090F">
      <w:pPr>
        <w:numPr>
          <w:ilvl w:val="0"/>
          <w:numId w:val="30"/>
        </w:numPr>
        <w:spacing w:before="100" w:beforeAutospacing="1" w:after="100" w:afterAutospacing="1" w:line="259" w:lineRule="auto"/>
        <w:rPr>
          <w:lang w:val="sr-Cyrl-RS" w:eastAsia="sr-Cyrl-RS"/>
        </w:rPr>
      </w:pPr>
      <w:r w:rsidRPr="00B7090F">
        <w:rPr>
          <w:lang w:val="sr-Cyrl-RS" w:eastAsia="sr-Cyrl-RS"/>
        </w:rPr>
        <w:t>Quick reset time as short as 0.2 seconds for high throughput rate</w:t>
      </w:r>
    </w:p>
    <w:p w:rsidR="00B7090F" w:rsidRPr="00B7090F" w:rsidRDefault="00B7090F" w:rsidP="00B7090F">
      <w:pPr>
        <w:numPr>
          <w:ilvl w:val="0"/>
          <w:numId w:val="30"/>
        </w:numPr>
        <w:spacing w:before="100" w:beforeAutospacing="1" w:after="100" w:afterAutospacing="1" w:line="259" w:lineRule="auto"/>
        <w:rPr>
          <w:lang w:val="sr-Cyrl-RS" w:eastAsia="sr-Cyrl-RS"/>
        </w:rPr>
      </w:pPr>
      <w:r w:rsidRPr="00B7090F">
        <w:rPr>
          <w:lang w:val="sr-Cyrl-RS" w:eastAsia="sr-Cyrl-RS"/>
        </w:rPr>
        <w:t>Very high detection speed (up to 50 ft/sec.)</w:t>
      </w:r>
    </w:p>
    <w:p w:rsidR="00B7090F" w:rsidRPr="00B7090F" w:rsidRDefault="00B7090F" w:rsidP="00B7090F">
      <w:pPr>
        <w:numPr>
          <w:ilvl w:val="0"/>
          <w:numId w:val="30"/>
        </w:numPr>
        <w:spacing w:before="100" w:beforeAutospacing="1" w:after="100" w:afterAutospacing="1" w:line="259" w:lineRule="auto"/>
        <w:rPr>
          <w:lang w:val="sr-Cyrl-RS" w:eastAsia="sr-Cyrl-RS"/>
        </w:rPr>
      </w:pPr>
      <w:r w:rsidRPr="00B7090F">
        <w:rPr>
          <w:lang w:val="sr-Cyrl-RS" w:eastAsia="sr-Cyrl-RS"/>
        </w:rPr>
        <w:t>Built-in operational functional verification</w:t>
      </w:r>
    </w:p>
    <w:p w:rsidR="00B7090F" w:rsidRPr="00B7090F" w:rsidRDefault="00B7090F" w:rsidP="00B7090F">
      <w:pPr>
        <w:numPr>
          <w:ilvl w:val="0"/>
          <w:numId w:val="30"/>
        </w:numPr>
        <w:spacing w:before="100" w:beforeAutospacing="1" w:after="100" w:afterAutospacing="1" w:line="259" w:lineRule="auto"/>
        <w:rPr>
          <w:lang w:val="sr-Cyrl-RS" w:eastAsia="sr-Cyrl-RS"/>
        </w:rPr>
      </w:pPr>
      <w:r w:rsidRPr="00B7090F">
        <w:rPr>
          <w:lang w:val="sr-Cyrl-RS" w:eastAsia="sr-Cyrl-RS"/>
        </w:rPr>
        <w:t>One-touch key reading of inbound, outbound and Security Level Data</w:t>
      </w:r>
    </w:p>
    <w:p w:rsidR="00B7090F" w:rsidRPr="00B7090F" w:rsidRDefault="00B7090F" w:rsidP="00B7090F">
      <w:pPr>
        <w:numPr>
          <w:ilvl w:val="0"/>
          <w:numId w:val="31"/>
        </w:numPr>
        <w:spacing w:before="100" w:beforeAutospacing="1" w:after="100" w:afterAutospacing="1" w:line="259" w:lineRule="auto"/>
        <w:rPr>
          <w:lang w:val="sr-Cyrl-RS" w:eastAsia="sr-Cyrl-RS"/>
        </w:rPr>
      </w:pPr>
      <w:r w:rsidRPr="00B7090F">
        <w:rPr>
          <w:lang w:val="sr-Cyrl-RS" w:eastAsia="sr-Cyrl-RS"/>
        </w:rPr>
        <w:t>Automatic synchronisation between two or more metal detectors with distance of down to 2” (5 cm) without the use of external cables</w:t>
      </w:r>
    </w:p>
    <w:p w:rsidR="00B7090F" w:rsidRPr="00B7090F" w:rsidRDefault="00B7090F" w:rsidP="00B7090F">
      <w:pPr>
        <w:numPr>
          <w:ilvl w:val="0"/>
          <w:numId w:val="31"/>
        </w:numPr>
        <w:spacing w:before="100" w:beforeAutospacing="1" w:after="100" w:afterAutospacing="1" w:line="259" w:lineRule="auto"/>
        <w:rPr>
          <w:lang w:val="sr-Cyrl-RS" w:eastAsia="sr-Cyrl-RS"/>
        </w:rPr>
      </w:pPr>
      <w:r w:rsidRPr="00B7090F">
        <w:rPr>
          <w:lang w:val="sr-Cyrl-RS" w:eastAsia="sr-Cyrl-RS"/>
        </w:rPr>
        <w:t>Automatic Installation function (OTS)</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Power Supply</w:t>
      </w:r>
    </w:p>
    <w:p w:rsidR="00B7090F" w:rsidRPr="00B7090F" w:rsidRDefault="00B7090F" w:rsidP="00B7090F">
      <w:pPr>
        <w:numPr>
          <w:ilvl w:val="0"/>
          <w:numId w:val="32"/>
        </w:numPr>
        <w:spacing w:before="100" w:beforeAutospacing="1" w:after="100" w:afterAutospacing="1" w:line="259" w:lineRule="auto"/>
        <w:rPr>
          <w:lang w:val="sr-Cyrl-RS" w:eastAsia="sr-Cyrl-RS"/>
        </w:rPr>
      </w:pPr>
      <w:r w:rsidRPr="00B7090F">
        <w:rPr>
          <w:lang w:val="sr-Cyrl-RS" w:eastAsia="sr-Cyrl-RS"/>
        </w:rPr>
        <w:t>100-240V~ -10/+15%, 47-63Hz, 40VA max</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 Operating temperature</w:t>
      </w:r>
    </w:p>
    <w:p w:rsidR="00B7090F" w:rsidRPr="00B7090F" w:rsidRDefault="00B7090F" w:rsidP="00B7090F">
      <w:pPr>
        <w:numPr>
          <w:ilvl w:val="0"/>
          <w:numId w:val="33"/>
        </w:numPr>
        <w:spacing w:before="100" w:beforeAutospacing="1" w:after="100" w:afterAutospacing="1" w:line="259" w:lineRule="auto"/>
        <w:rPr>
          <w:lang w:val="sr-Cyrl-RS" w:eastAsia="sr-Cyrl-RS"/>
        </w:rPr>
      </w:pPr>
      <w:r w:rsidRPr="00B7090F">
        <w:rPr>
          <w:lang w:val="sr-Cyrl-RS" w:eastAsia="sr-Cyrl-RS"/>
        </w:rPr>
        <w:t>-4°F to 158°F</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Storage temperature</w:t>
      </w:r>
    </w:p>
    <w:p w:rsidR="00B7090F" w:rsidRPr="00B7090F" w:rsidRDefault="00B7090F" w:rsidP="00B7090F">
      <w:pPr>
        <w:numPr>
          <w:ilvl w:val="0"/>
          <w:numId w:val="34"/>
        </w:numPr>
        <w:spacing w:before="100" w:beforeAutospacing="1" w:after="100" w:afterAutospacing="1" w:line="259" w:lineRule="auto"/>
        <w:rPr>
          <w:lang w:val="sr-Cyrl-RS" w:eastAsia="sr-Cyrl-RS"/>
        </w:rPr>
      </w:pPr>
      <w:r w:rsidRPr="00B7090F">
        <w:rPr>
          <w:lang w:val="sr-Cyrl-RS" w:eastAsia="sr-Cyrl-RS"/>
        </w:rPr>
        <w:t>-35°F to 158°F</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Relative humidity</w:t>
      </w:r>
    </w:p>
    <w:p w:rsidR="00B7090F" w:rsidRPr="00B7090F" w:rsidRDefault="00B7090F" w:rsidP="00B7090F">
      <w:pPr>
        <w:numPr>
          <w:ilvl w:val="0"/>
          <w:numId w:val="35"/>
        </w:numPr>
        <w:spacing w:before="100" w:beforeAutospacing="1" w:after="100" w:afterAutospacing="1" w:line="259" w:lineRule="auto"/>
        <w:rPr>
          <w:lang w:val="sr-Cyrl-RS" w:eastAsia="sr-Cyrl-RS"/>
        </w:rPr>
      </w:pPr>
      <w:r w:rsidRPr="00B7090F">
        <w:rPr>
          <w:lang w:val="sr-Cyrl-RS" w:eastAsia="sr-Cyrl-RS"/>
        </w:rPr>
        <w:t>0 to 95% (without condensation)</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Dimensions</w:t>
      </w:r>
    </w:p>
    <w:p w:rsidR="00B7090F" w:rsidRPr="00B7090F" w:rsidRDefault="00B7090F" w:rsidP="00B7090F">
      <w:pPr>
        <w:numPr>
          <w:ilvl w:val="0"/>
          <w:numId w:val="36"/>
        </w:numPr>
        <w:spacing w:before="100" w:beforeAutospacing="1" w:after="100" w:afterAutospacing="1" w:line="259" w:lineRule="auto"/>
        <w:rPr>
          <w:lang w:val="sr-Cyrl-RS" w:eastAsia="sr-Cyrl-RS"/>
        </w:rPr>
      </w:pPr>
      <w:r w:rsidRPr="00B7090F">
        <w:rPr>
          <w:lang w:val="sr-Cyrl-RS" w:eastAsia="sr-Cyrl-RS"/>
        </w:rPr>
        <w:t>32.8” / 36.8” (ADA) x 88.8” x 28”</w:t>
      </w:r>
    </w:p>
    <w:p w:rsidR="00B7090F" w:rsidRPr="00B7090F" w:rsidRDefault="00B7090F" w:rsidP="00B7090F">
      <w:pPr>
        <w:numPr>
          <w:ilvl w:val="0"/>
          <w:numId w:val="36"/>
        </w:numPr>
        <w:spacing w:before="100" w:beforeAutospacing="1" w:after="100" w:afterAutospacing="1" w:line="259" w:lineRule="auto"/>
        <w:rPr>
          <w:lang w:val="sr-Cyrl-RS" w:eastAsia="sr-Cyrl-RS"/>
        </w:rPr>
      </w:pPr>
      <w:r w:rsidRPr="00B7090F">
        <w:rPr>
          <w:lang w:val="sr-Cyrl-RS" w:eastAsia="sr-Cyrl-RS"/>
        </w:rPr>
        <w:t>28.3” / 32.3” (ADA) x 80.7” - Passage Way</w:t>
      </w:r>
    </w:p>
    <w:p w:rsidR="00B7090F" w:rsidRDefault="00B7090F" w:rsidP="00F114E3">
      <w:pPr>
        <w:jc w:val="both"/>
        <w:rPr>
          <w:b/>
          <w:u w:val="single"/>
          <w:lang w:val="sr-Cyrl-RS"/>
        </w:rPr>
      </w:pPr>
    </w:p>
    <w:p w:rsidR="00B7090F" w:rsidRDefault="00B7090F" w:rsidP="00F114E3">
      <w:pPr>
        <w:jc w:val="both"/>
        <w:rPr>
          <w:b/>
          <w:u w:val="single"/>
          <w:lang w:val="sr-Cyrl-RS"/>
        </w:rPr>
      </w:pPr>
    </w:p>
    <w:p w:rsidR="00B7090F" w:rsidRPr="00B7090F" w:rsidRDefault="00AE20FB" w:rsidP="00B7090F">
      <w:pPr>
        <w:spacing w:after="160" w:line="259" w:lineRule="auto"/>
        <w:rPr>
          <w:rFonts w:eastAsiaTheme="minorHAnsi"/>
          <w:b/>
          <w:lang w:val="sr-Cyrl-RS"/>
        </w:rPr>
      </w:pPr>
      <w:r w:rsidRPr="00B7090F">
        <w:rPr>
          <w:rFonts w:eastAsiaTheme="minorHAnsi"/>
          <w:b/>
          <w:lang w:val="sr-Cyrl-RS"/>
        </w:rPr>
        <w:t>РУЧНИ МЕТАЛ ДЕТЕКТОР</w:t>
      </w:r>
    </w:p>
    <w:p w:rsidR="00B7090F" w:rsidRPr="00B7090F" w:rsidRDefault="00B7090F" w:rsidP="00B7090F">
      <w:pPr>
        <w:spacing w:before="100" w:beforeAutospacing="1" w:after="100" w:afterAutospacing="1"/>
        <w:rPr>
          <w:lang w:val="sr-Cyrl-RS" w:eastAsia="sr-Cyrl-RS"/>
        </w:rPr>
      </w:pPr>
      <w:r w:rsidRPr="00B7090F">
        <w:rPr>
          <w:b/>
          <w:bCs/>
          <w:lang w:val="sr-Cyrl-RS" w:eastAsia="sr-Cyrl-RS"/>
        </w:rPr>
        <w:t>Power supply</w:t>
      </w:r>
    </w:p>
    <w:p w:rsidR="00B7090F" w:rsidRPr="00B7090F" w:rsidRDefault="00B7090F" w:rsidP="00B7090F">
      <w:pPr>
        <w:numPr>
          <w:ilvl w:val="0"/>
          <w:numId w:val="37"/>
        </w:numPr>
        <w:spacing w:before="100" w:beforeAutospacing="1" w:after="100" w:afterAutospacing="1" w:line="259" w:lineRule="auto"/>
        <w:rPr>
          <w:lang w:val="sr-Cyrl-RS" w:eastAsia="sr-Cyrl-RS"/>
        </w:rPr>
      </w:pPr>
      <w:r w:rsidRPr="00B7090F">
        <w:rPr>
          <w:lang w:val="sr-Cyrl-RS" w:eastAsia="sr-Cyrl-RS"/>
        </w:rPr>
        <w:t>2x AA size alkaline or NiMH rechargeable batteries</w:t>
      </w:r>
      <w:r w:rsidRPr="00B7090F">
        <w:rPr>
          <w:lang w:eastAsia="sr-Cyrl-RS"/>
        </w:rPr>
        <w:t xml:space="preserve"> or 1x 9V</w:t>
      </w:r>
    </w:p>
    <w:p w:rsidR="00B7090F" w:rsidRPr="00B7090F" w:rsidRDefault="00B7090F" w:rsidP="00B7090F">
      <w:pPr>
        <w:rPr>
          <w:lang w:val="sr-Cyrl-RS" w:eastAsia="sr-Cyrl-RS"/>
        </w:rPr>
      </w:pPr>
      <w:r w:rsidRPr="00B7090F">
        <w:rPr>
          <w:b/>
          <w:bCs/>
          <w:lang w:val="sr-Cyrl-RS" w:eastAsia="sr-Cyrl-RS"/>
        </w:rPr>
        <w:lastRenderedPageBreak/>
        <w:t>Fully customizable control panel</w:t>
      </w:r>
    </w:p>
    <w:p w:rsidR="00B7090F" w:rsidRPr="00B7090F" w:rsidRDefault="00B7090F" w:rsidP="00B7090F">
      <w:pPr>
        <w:numPr>
          <w:ilvl w:val="0"/>
          <w:numId w:val="38"/>
        </w:numPr>
        <w:spacing w:before="100" w:beforeAutospacing="1" w:after="100" w:afterAutospacing="1" w:line="259" w:lineRule="auto"/>
        <w:rPr>
          <w:lang w:val="sr-Cyrl-RS" w:eastAsia="sr-Cyrl-RS"/>
        </w:rPr>
      </w:pPr>
      <w:r w:rsidRPr="00B7090F">
        <w:rPr>
          <w:lang w:val="sr-Cyrl-RS" w:eastAsia="sr-Cyrl-RS"/>
        </w:rPr>
        <w:t>Optical, acoustic and vibration alarm modes3-level sensitivity selection buttons</w:t>
      </w:r>
    </w:p>
    <w:p w:rsidR="00B7090F" w:rsidRPr="00B7090F" w:rsidRDefault="00B7090F" w:rsidP="00B7090F">
      <w:pPr>
        <w:rPr>
          <w:lang w:val="sr-Cyrl-RS" w:eastAsia="sr-Cyrl-RS"/>
        </w:rPr>
      </w:pPr>
      <w:r w:rsidRPr="00B7090F">
        <w:rPr>
          <w:b/>
          <w:bCs/>
          <w:lang w:val="sr-Cyrl-RS" w:eastAsia="sr-Cyrl-RS"/>
        </w:rPr>
        <w:t>Battery</w:t>
      </w:r>
    </w:p>
    <w:p w:rsidR="00B7090F" w:rsidRPr="00B7090F" w:rsidRDefault="00B7090F" w:rsidP="00B7090F">
      <w:pPr>
        <w:numPr>
          <w:ilvl w:val="0"/>
          <w:numId w:val="39"/>
        </w:numPr>
        <w:spacing w:before="100" w:beforeAutospacing="1" w:after="100" w:afterAutospacing="1" w:line="259" w:lineRule="auto"/>
        <w:rPr>
          <w:lang w:val="sr-Cyrl-RS" w:eastAsia="sr-Cyrl-RS"/>
        </w:rPr>
      </w:pPr>
      <w:r w:rsidRPr="00B7090F">
        <w:rPr>
          <w:lang w:val="sr-Cyrl-RS" w:eastAsia="sr-Cyrl-RS"/>
        </w:rPr>
        <w:t>Battery life: 100 + hours continuous service (AA alkaline batteries)</w:t>
      </w:r>
    </w:p>
    <w:p w:rsidR="00B7090F" w:rsidRPr="00B7090F" w:rsidRDefault="00B7090F" w:rsidP="00B7090F">
      <w:pPr>
        <w:numPr>
          <w:ilvl w:val="0"/>
          <w:numId w:val="39"/>
        </w:numPr>
        <w:spacing w:before="100" w:beforeAutospacing="1" w:after="100" w:afterAutospacing="1" w:line="259" w:lineRule="auto"/>
        <w:rPr>
          <w:lang w:val="sr-Cyrl-RS" w:eastAsia="sr-Cyrl-RS"/>
        </w:rPr>
      </w:pPr>
      <w:r w:rsidRPr="00B7090F">
        <w:rPr>
          <w:lang w:val="sr-Cyrl-RS" w:eastAsia="sr-Cyrl-RS"/>
        </w:rPr>
        <w:t>Low battery indicator</w:t>
      </w:r>
    </w:p>
    <w:p w:rsidR="00B7090F" w:rsidRPr="00B7090F" w:rsidRDefault="00B7090F" w:rsidP="00B7090F">
      <w:pPr>
        <w:rPr>
          <w:lang w:val="sr-Cyrl-RS" w:eastAsia="sr-Cyrl-RS"/>
        </w:rPr>
      </w:pPr>
      <w:r w:rsidRPr="00B7090F">
        <w:rPr>
          <w:b/>
          <w:bCs/>
          <w:lang w:val="sr-Cyrl-RS" w:eastAsia="sr-Cyrl-RS"/>
        </w:rPr>
        <w:t>Operating temperature</w:t>
      </w:r>
    </w:p>
    <w:p w:rsidR="00B7090F" w:rsidRPr="00B7090F" w:rsidRDefault="00B7090F" w:rsidP="00B7090F">
      <w:pPr>
        <w:numPr>
          <w:ilvl w:val="0"/>
          <w:numId w:val="40"/>
        </w:numPr>
        <w:spacing w:before="100" w:beforeAutospacing="1" w:after="100" w:afterAutospacing="1" w:line="259" w:lineRule="auto"/>
        <w:rPr>
          <w:lang w:val="sr-Cyrl-RS" w:eastAsia="sr-Cyrl-RS"/>
        </w:rPr>
      </w:pPr>
      <w:r w:rsidRPr="00B7090F">
        <w:rPr>
          <w:lang w:val="sr-Cyrl-RS" w:eastAsia="sr-Cyrl-RS"/>
        </w:rPr>
        <w:t>-40°C to 70°C</w:t>
      </w:r>
    </w:p>
    <w:p w:rsidR="00B7090F" w:rsidRPr="00B7090F" w:rsidRDefault="00B7090F" w:rsidP="00B7090F">
      <w:pPr>
        <w:rPr>
          <w:lang w:val="sr-Cyrl-RS" w:eastAsia="sr-Cyrl-RS"/>
        </w:rPr>
      </w:pPr>
      <w:r w:rsidRPr="00B7090F">
        <w:rPr>
          <w:b/>
          <w:bCs/>
          <w:lang w:val="sr-Cyrl-RS" w:eastAsia="sr-Cyrl-RS"/>
        </w:rPr>
        <w:t>Storage temperature</w:t>
      </w:r>
    </w:p>
    <w:p w:rsidR="00B7090F" w:rsidRPr="00B7090F" w:rsidRDefault="00B7090F" w:rsidP="00B7090F">
      <w:pPr>
        <w:numPr>
          <w:ilvl w:val="0"/>
          <w:numId w:val="41"/>
        </w:numPr>
        <w:spacing w:before="100" w:beforeAutospacing="1" w:after="100" w:afterAutospacing="1" w:line="259" w:lineRule="auto"/>
        <w:rPr>
          <w:lang w:val="sr-Cyrl-RS" w:eastAsia="sr-Cyrl-RS"/>
        </w:rPr>
      </w:pPr>
      <w:r w:rsidRPr="00B7090F">
        <w:rPr>
          <w:lang w:val="sr-Cyrl-RS" w:eastAsia="sr-Cyrl-RS"/>
        </w:rPr>
        <w:t>-40°C to 80°C</w:t>
      </w:r>
    </w:p>
    <w:p w:rsidR="00B7090F" w:rsidRPr="00B7090F" w:rsidRDefault="00B7090F" w:rsidP="00B7090F">
      <w:pPr>
        <w:rPr>
          <w:lang w:val="sr-Cyrl-RS" w:eastAsia="sr-Cyrl-RS"/>
        </w:rPr>
      </w:pPr>
      <w:r w:rsidRPr="00B7090F">
        <w:rPr>
          <w:b/>
          <w:bCs/>
          <w:lang w:val="sr-Cyrl-RS" w:eastAsia="sr-Cyrl-RS"/>
        </w:rPr>
        <w:t>Relative humidity</w:t>
      </w:r>
    </w:p>
    <w:p w:rsidR="00B7090F" w:rsidRPr="00B7090F" w:rsidRDefault="00B7090F" w:rsidP="00B7090F">
      <w:pPr>
        <w:numPr>
          <w:ilvl w:val="0"/>
          <w:numId w:val="42"/>
        </w:numPr>
        <w:spacing w:before="100" w:beforeAutospacing="1" w:after="100" w:afterAutospacing="1" w:line="259" w:lineRule="auto"/>
        <w:rPr>
          <w:lang w:val="sr-Cyrl-RS" w:eastAsia="sr-Cyrl-RS"/>
        </w:rPr>
      </w:pPr>
      <w:r w:rsidRPr="00B7090F">
        <w:rPr>
          <w:lang w:val="sr-Cyrl-RS" w:eastAsia="sr-Cyrl-RS"/>
        </w:rPr>
        <w:t>0 to 98% (without condensation)</w:t>
      </w:r>
    </w:p>
    <w:p w:rsidR="00B7090F" w:rsidRPr="00B7090F" w:rsidRDefault="00B7090F" w:rsidP="00B7090F">
      <w:pPr>
        <w:rPr>
          <w:lang w:val="sr-Cyrl-RS" w:eastAsia="sr-Cyrl-RS"/>
        </w:rPr>
      </w:pPr>
      <w:r w:rsidRPr="00B7090F">
        <w:rPr>
          <w:b/>
          <w:bCs/>
          <w:lang w:val="sr-Cyrl-RS" w:eastAsia="sr-Cyrl-RS"/>
        </w:rPr>
        <w:t>Color</w:t>
      </w:r>
    </w:p>
    <w:p w:rsidR="00B7090F" w:rsidRPr="00B7090F" w:rsidRDefault="00B7090F" w:rsidP="00B7090F">
      <w:pPr>
        <w:numPr>
          <w:ilvl w:val="0"/>
          <w:numId w:val="43"/>
        </w:numPr>
        <w:spacing w:before="100" w:beforeAutospacing="1" w:after="100" w:afterAutospacing="1" w:line="259" w:lineRule="auto"/>
        <w:rPr>
          <w:lang w:val="sr-Cyrl-RS" w:eastAsia="sr-Cyrl-RS"/>
        </w:rPr>
      </w:pPr>
      <w:r w:rsidRPr="00B7090F">
        <w:rPr>
          <w:lang w:val="sr-Cyrl-RS" w:eastAsia="sr-Cyrl-RS"/>
        </w:rPr>
        <w:t>Light grey RAL 7040</w:t>
      </w:r>
    </w:p>
    <w:p w:rsidR="00B7090F" w:rsidRPr="00B7090F" w:rsidRDefault="00B7090F" w:rsidP="00B7090F">
      <w:pPr>
        <w:rPr>
          <w:lang w:val="sr-Cyrl-RS" w:eastAsia="sr-Cyrl-RS"/>
        </w:rPr>
      </w:pPr>
      <w:r w:rsidRPr="00B7090F">
        <w:rPr>
          <w:b/>
          <w:bCs/>
          <w:lang w:val="sr-Cyrl-RS" w:eastAsia="sr-Cyrl-RS"/>
        </w:rPr>
        <w:t>Manufactured</w:t>
      </w:r>
    </w:p>
    <w:p w:rsidR="00B7090F" w:rsidRPr="00B7090F" w:rsidRDefault="00B7090F" w:rsidP="00B7090F">
      <w:pPr>
        <w:numPr>
          <w:ilvl w:val="0"/>
          <w:numId w:val="44"/>
        </w:numPr>
        <w:spacing w:before="100" w:beforeAutospacing="1" w:after="100" w:afterAutospacing="1" w:line="259" w:lineRule="auto"/>
        <w:rPr>
          <w:lang w:val="sr-Cyrl-RS" w:eastAsia="sr-Cyrl-RS"/>
        </w:rPr>
      </w:pPr>
      <w:r w:rsidRPr="00B7090F">
        <w:rPr>
          <w:lang w:val="sr-Cyrl-RS" w:eastAsia="sr-Cyrl-RS"/>
        </w:rPr>
        <w:t>Manufactured in grey shock-resistant technical polymers</w:t>
      </w:r>
    </w:p>
    <w:p w:rsidR="00B7090F" w:rsidRPr="00B7090F" w:rsidRDefault="00B7090F" w:rsidP="00B7090F">
      <w:pPr>
        <w:rPr>
          <w:lang w:val="sr-Cyrl-RS" w:eastAsia="sr-Cyrl-RS"/>
        </w:rPr>
      </w:pPr>
      <w:r w:rsidRPr="00B7090F">
        <w:rPr>
          <w:b/>
          <w:bCs/>
          <w:lang w:val="sr-Cyrl-RS" w:eastAsia="sr-Cyrl-RS"/>
        </w:rPr>
        <w:t>Compliance</w:t>
      </w:r>
    </w:p>
    <w:p w:rsidR="00B7090F" w:rsidRPr="00B7090F" w:rsidRDefault="00B7090F" w:rsidP="00B7090F">
      <w:pPr>
        <w:numPr>
          <w:ilvl w:val="0"/>
          <w:numId w:val="45"/>
        </w:numPr>
        <w:spacing w:before="100" w:beforeAutospacing="1" w:after="100" w:afterAutospacing="1" w:line="259" w:lineRule="auto"/>
        <w:rPr>
          <w:lang w:val="sr-Cyrl-RS" w:eastAsia="sr-Cyrl-RS"/>
        </w:rPr>
      </w:pPr>
      <w:r w:rsidRPr="00B7090F">
        <w:rPr>
          <w:lang w:val="sr-Cyrl-RS" w:eastAsia="sr-Cyrl-RS"/>
        </w:rPr>
        <w:t>Conforms to the NIJ 0602.02 Standard and the NIJ 0602.03 Draft for metal detection</w:t>
      </w:r>
    </w:p>
    <w:p w:rsidR="00B7090F" w:rsidRPr="00B7090F" w:rsidRDefault="00B7090F" w:rsidP="00B7090F">
      <w:pPr>
        <w:numPr>
          <w:ilvl w:val="0"/>
          <w:numId w:val="45"/>
        </w:numPr>
        <w:spacing w:before="100" w:beforeAutospacing="1" w:after="100" w:afterAutospacing="1" w:line="259" w:lineRule="auto"/>
        <w:rPr>
          <w:lang w:val="sr-Cyrl-RS" w:eastAsia="sr-Cyrl-RS"/>
        </w:rPr>
      </w:pPr>
      <w:r w:rsidRPr="00B7090F">
        <w:rPr>
          <w:lang w:val="sr-Cyrl-RS" w:eastAsia="sr-Cyrl-RS"/>
        </w:rPr>
        <w:t>Conforms to the international standards currently applicable for safety, EMC and to the applicable CE regulations</w:t>
      </w:r>
    </w:p>
    <w:p w:rsidR="00B7090F" w:rsidRPr="00B7090F" w:rsidRDefault="00B7090F" w:rsidP="00B7090F">
      <w:pPr>
        <w:rPr>
          <w:lang w:val="sr-Cyrl-RS" w:eastAsia="sr-Cyrl-RS"/>
        </w:rPr>
      </w:pPr>
      <w:r w:rsidRPr="00B7090F">
        <w:rPr>
          <w:b/>
          <w:bCs/>
          <w:lang w:val="sr-Cyrl-RS" w:eastAsia="sr-Cyrl-RS"/>
        </w:rPr>
        <w:t>Features</w:t>
      </w:r>
      <w:r w:rsidRPr="00B7090F">
        <w:rPr>
          <w:lang w:val="sr-Cyrl-RS" w:eastAsia="sr-Cyrl-RS"/>
        </w:rPr>
        <w:t xml:space="preserve"> </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Detection of magnetic and non-magnetic metals</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Optical, acoustic and vibration alarm signals</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Long battery life</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High reliability</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Ease of use</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Automatic calibration</w:t>
      </w:r>
    </w:p>
    <w:p w:rsidR="00B7090F" w:rsidRPr="00B7090F" w:rsidRDefault="00B7090F" w:rsidP="00B7090F">
      <w:pPr>
        <w:numPr>
          <w:ilvl w:val="0"/>
          <w:numId w:val="46"/>
        </w:numPr>
        <w:spacing w:before="100" w:beforeAutospacing="1" w:after="100" w:afterAutospacing="1" w:line="259" w:lineRule="auto"/>
        <w:rPr>
          <w:lang w:val="sr-Cyrl-RS" w:eastAsia="sr-Cyrl-RS"/>
        </w:rPr>
      </w:pPr>
      <w:r w:rsidRPr="00B7090F">
        <w:rPr>
          <w:lang w:val="sr-Cyrl-RS" w:eastAsia="sr-Cyrl-RS"/>
        </w:rPr>
        <w:t>Exclusive ergonomic shape</w:t>
      </w:r>
    </w:p>
    <w:p w:rsidR="0011298F" w:rsidRDefault="0011298F" w:rsidP="0011298F">
      <w:pPr>
        <w:ind w:left="60"/>
        <w:jc w:val="both"/>
        <w:rPr>
          <w:lang w:val="sr-Cyrl-RS"/>
        </w:rPr>
      </w:pPr>
    </w:p>
    <w:p w:rsidR="0011298F" w:rsidRDefault="0011298F" w:rsidP="0011298F">
      <w:pPr>
        <w:ind w:left="60"/>
        <w:jc w:val="both"/>
        <w:rPr>
          <w:lang w:val="sr-Cyrl-RS"/>
        </w:rPr>
      </w:pPr>
      <w:r>
        <w:rPr>
          <w:lang w:val="sr-Cyrl-RS"/>
        </w:rPr>
        <w:t>*Сва опрема мора бити нова и оригинална.</w:t>
      </w:r>
    </w:p>
    <w:p w:rsidR="0083465C" w:rsidRPr="0011298F" w:rsidRDefault="0083465C" w:rsidP="0011298F">
      <w:pPr>
        <w:ind w:left="60"/>
        <w:jc w:val="both"/>
        <w:rPr>
          <w:lang w:val="sr-Cyrl-RS"/>
        </w:rPr>
      </w:pPr>
    </w:p>
    <w:p w:rsidR="00140F47" w:rsidRPr="00510810" w:rsidRDefault="0083465C" w:rsidP="00140F47">
      <w:pPr>
        <w:jc w:val="both"/>
        <w:rPr>
          <w:b/>
          <w:bCs/>
          <w:sz w:val="23"/>
          <w:szCs w:val="23"/>
        </w:rPr>
      </w:pPr>
      <w:r>
        <w:rPr>
          <w:b/>
          <w:lang w:val="sr-Cyrl-CS"/>
        </w:rPr>
        <w:t>*</w:t>
      </w:r>
      <w:r w:rsidRPr="0081627A">
        <w:rPr>
          <w:b/>
          <w:lang w:val="sr-Cyrl-CS"/>
        </w:rPr>
        <w:t>Понуђач је дужан да за понуђена добра, уз понуду достави и описну литературу и лифлете произвођача (брошуре, проспекте и др) са детаљним информацијама о понуђеним добрима (у погледу карактеристика, квалитета, стандарда и др.), а на основу којих се могу утврдити сви подаци предвиђени Тех</w:t>
      </w:r>
      <w:r w:rsidR="00510810">
        <w:rPr>
          <w:b/>
          <w:lang w:val="sr-Cyrl-CS"/>
        </w:rPr>
        <w:t xml:space="preserve">ничком спецификацијом наручиоца, односно </w:t>
      </w:r>
      <w:r w:rsidR="00510810">
        <w:rPr>
          <w:b/>
          <w:bCs/>
        </w:rPr>
        <w:t>к</w:t>
      </w:r>
      <w:r w:rsidR="00140F47" w:rsidRPr="00140F47">
        <w:rPr>
          <w:b/>
          <w:bCs/>
        </w:rPr>
        <w:t xml:space="preserve">аталог (проспект) произвођача опреме са описом свих захтеваних техничких карактеристика. </w:t>
      </w:r>
      <w:r w:rsidR="00140F47" w:rsidRPr="00140F47">
        <w:rPr>
          <w:b/>
        </w:rPr>
        <w:t xml:space="preserve">Уколико каталог (проспект) произвођача не садржи опис свих захтеваних техничких карактеристика, понуђач је дужан да уз исти достави и опис техничких карактеристика на документу који мора бити оверени печатом и потписани од стране овлашћеног лица понуђача </w:t>
      </w:r>
      <w:r w:rsidR="00140F47" w:rsidRPr="00140F47">
        <w:rPr>
          <w:b/>
          <w:bCs/>
        </w:rPr>
        <w:t xml:space="preserve">или </w:t>
      </w:r>
    </w:p>
    <w:p w:rsidR="00140F47" w:rsidRPr="00140F47" w:rsidRDefault="00140F47" w:rsidP="00140F47">
      <w:pPr>
        <w:jc w:val="both"/>
        <w:rPr>
          <w:b/>
        </w:rPr>
      </w:pPr>
      <w:r w:rsidRPr="00140F47">
        <w:rPr>
          <w:b/>
          <w:bCs/>
        </w:rPr>
        <w:t xml:space="preserve">- </w:t>
      </w:r>
      <w:proofErr w:type="gramStart"/>
      <w:r w:rsidRPr="00140F47">
        <w:rPr>
          <w:b/>
        </w:rPr>
        <w:t>документ</w:t>
      </w:r>
      <w:proofErr w:type="gramEnd"/>
      <w:r w:rsidRPr="00140F47">
        <w:rPr>
          <w:b/>
        </w:rPr>
        <w:t xml:space="preserve"> понуђача са описом техничких карактеристика који мора бити оверени печатом и потписан од стране овлашћеног лица понуђача </w:t>
      </w:r>
      <w:r w:rsidRPr="00140F47">
        <w:rPr>
          <w:b/>
          <w:bCs/>
        </w:rPr>
        <w:t xml:space="preserve">или </w:t>
      </w:r>
    </w:p>
    <w:p w:rsidR="00140F47" w:rsidRPr="00140F47" w:rsidRDefault="00140F47" w:rsidP="00140F47">
      <w:pPr>
        <w:jc w:val="both"/>
        <w:rPr>
          <w:b/>
        </w:rPr>
      </w:pPr>
      <w:r w:rsidRPr="00140F47">
        <w:rPr>
          <w:b/>
        </w:rPr>
        <w:t xml:space="preserve">- </w:t>
      </w:r>
      <w:proofErr w:type="gramStart"/>
      <w:r w:rsidRPr="00140F47">
        <w:rPr>
          <w:b/>
        </w:rPr>
        <w:t>интернет</w:t>
      </w:r>
      <w:proofErr w:type="gramEnd"/>
      <w:r w:rsidRPr="00140F47">
        <w:rPr>
          <w:b/>
        </w:rPr>
        <w:t xml:space="preserve"> адресу (линк) који садржи опис свих захтеваних техничких карактеристика.</w:t>
      </w:r>
    </w:p>
    <w:p w:rsidR="00140F47" w:rsidRDefault="00140F47" w:rsidP="00CE7B13">
      <w:pPr>
        <w:pStyle w:val="Default"/>
        <w:rPr>
          <w:sz w:val="23"/>
          <w:szCs w:val="23"/>
        </w:rPr>
      </w:pPr>
    </w:p>
    <w:p w:rsidR="00CE7B13" w:rsidRPr="00CE7B13" w:rsidRDefault="00CE7B13" w:rsidP="00CE7B13">
      <w:pPr>
        <w:pStyle w:val="Default"/>
        <w:jc w:val="both"/>
      </w:pPr>
      <w:r w:rsidRPr="00CE7B13">
        <w:t xml:space="preserve">Такође, у обавези је да уз опрему из спецификације испоручи и пратећи материјал, односно потребну кабловску инсталацију за постављањем исте. </w:t>
      </w:r>
    </w:p>
    <w:p w:rsidR="00CE7B13" w:rsidRDefault="00CE7B13" w:rsidP="00CE7B13">
      <w:pPr>
        <w:jc w:val="both"/>
      </w:pPr>
    </w:p>
    <w:p w:rsidR="00F114E3" w:rsidRPr="00CE7B13" w:rsidRDefault="00CE7B13" w:rsidP="00CE7B13">
      <w:pPr>
        <w:jc w:val="both"/>
        <w:rPr>
          <w:b/>
          <w:lang w:val="sr-Cyrl-CS"/>
        </w:rPr>
      </w:pPr>
      <w:r w:rsidRPr="00CE7B13">
        <w:t>Понуђач је дужан да извши обуку корисника који ће руковати системом.</w:t>
      </w:r>
    </w:p>
    <w:p w:rsidR="00140F47" w:rsidRDefault="00140F47" w:rsidP="0083465C">
      <w:pPr>
        <w:jc w:val="both"/>
        <w:rPr>
          <w:b/>
          <w:bCs/>
        </w:rPr>
      </w:pPr>
    </w:p>
    <w:p w:rsidR="0083465C" w:rsidRDefault="00140F47" w:rsidP="0083465C">
      <w:pPr>
        <w:jc w:val="both"/>
        <w:rPr>
          <w:b/>
          <w:lang w:val="sr-Cyrl-CS"/>
        </w:rPr>
      </w:pPr>
      <w:r w:rsidRPr="00140F47">
        <w:rPr>
          <w:b/>
          <w:bCs/>
        </w:rPr>
        <w:t xml:space="preserve">Обука за руковање системом: </w:t>
      </w:r>
      <w:r w:rsidRPr="00140F47">
        <w:rPr>
          <w:b/>
        </w:rPr>
        <w:t>за оквирно 5 лица која ће руковати системом</w:t>
      </w:r>
    </w:p>
    <w:p w:rsidR="00CE7B13" w:rsidRDefault="00CE7B13" w:rsidP="0083465C">
      <w:pPr>
        <w:jc w:val="both"/>
        <w:rPr>
          <w:b/>
          <w:lang w:val="sr-Cyrl-CS"/>
        </w:rPr>
      </w:pPr>
    </w:p>
    <w:p w:rsidR="00140F47" w:rsidRPr="00F114E3" w:rsidRDefault="00140F47" w:rsidP="0083465C">
      <w:pPr>
        <w:jc w:val="both"/>
        <w:rPr>
          <w:b/>
          <w:lang w:val="sr-Cyrl-CS"/>
        </w:rPr>
      </w:pPr>
    </w:p>
    <w:p w:rsidR="00F114E3" w:rsidRDefault="00F114E3" w:rsidP="009E33ED">
      <w:pPr>
        <w:pStyle w:val="ListParagraph"/>
        <w:numPr>
          <w:ilvl w:val="0"/>
          <w:numId w:val="1"/>
        </w:numPr>
        <w:jc w:val="center"/>
        <w:rPr>
          <w:b/>
          <w:lang w:val="sr-Cyrl-CS"/>
        </w:rPr>
      </w:pPr>
      <w:r w:rsidRPr="00F114E3">
        <w:rPr>
          <w:b/>
          <w:lang w:val="sr-Cyrl-CS"/>
        </w:rPr>
        <w:t>УПУТСТВО ПОНУЂАЧИМА КАКО ДА САЧИНЕ ПОНУДУ</w:t>
      </w:r>
    </w:p>
    <w:p w:rsidR="001227D6" w:rsidRDefault="001227D6" w:rsidP="001227D6">
      <w:pPr>
        <w:ind w:left="360"/>
        <w:rPr>
          <w:b/>
          <w:lang w:val="sr-Cyrl-CS"/>
        </w:rPr>
      </w:pPr>
    </w:p>
    <w:p w:rsidR="001227D6" w:rsidRPr="0083465C" w:rsidRDefault="001227D6" w:rsidP="009E33ED">
      <w:pPr>
        <w:pStyle w:val="ListParagraph"/>
        <w:numPr>
          <w:ilvl w:val="1"/>
          <w:numId w:val="1"/>
        </w:numPr>
        <w:jc w:val="both"/>
        <w:rPr>
          <w:b/>
          <w:lang w:val="sr-Cyrl-CS"/>
        </w:rPr>
      </w:pPr>
      <w:r w:rsidRPr="0083465C">
        <w:rPr>
          <w:b/>
          <w:lang w:val="sr-Cyrl-CS"/>
        </w:rPr>
        <w:t xml:space="preserve">Подаци о језику на којем понуда мора бити сачињена </w:t>
      </w:r>
    </w:p>
    <w:p w:rsidR="001227D6" w:rsidRDefault="001227D6" w:rsidP="001227D6">
      <w:pPr>
        <w:jc w:val="both"/>
        <w:rPr>
          <w:sz w:val="22"/>
          <w:szCs w:val="22"/>
          <w:lang w:val="sr-Cyrl-CS"/>
        </w:rPr>
      </w:pPr>
    </w:p>
    <w:p w:rsidR="001227D6" w:rsidRPr="00E44CC9" w:rsidRDefault="001227D6" w:rsidP="001227D6">
      <w:pPr>
        <w:jc w:val="both"/>
        <w:rPr>
          <w:lang w:val="sr-Cyrl-CS"/>
        </w:rPr>
      </w:pPr>
      <w:r w:rsidRPr="00E44CC9">
        <w:rPr>
          <w:lang w:val="sr-Cyrl-CS"/>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доделе уговора.</w:t>
      </w:r>
    </w:p>
    <w:p w:rsidR="001227D6" w:rsidRDefault="001227D6" w:rsidP="001227D6">
      <w:pPr>
        <w:jc w:val="both"/>
        <w:rPr>
          <w:b/>
          <w:lang w:val="sr-Cyrl-CS"/>
        </w:rPr>
      </w:pPr>
    </w:p>
    <w:p w:rsidR="001227D6" w:rsidRDefault="001227D6" w:rsidP="001227D6">
      <w:pPr>
        <w:jc w:val="both"/>
        <w:rPr>
          <w:b/>
          <w:lang w:val="sr-Cyrl-CS"/>
        </w:rPr>
      </w:pPr>
      <w:r w:rsidRPr="003D44D4">
        <w:rPr>
          <w:lang w:val="sr-Cyrl-CS"/>
        </w:rPr>
        <w:t>Понуда мо</w:t>
      </w:r>
      <w:r>
        <w:rPr>
          <w:lang w:val="sr-Cyrl-CS"/>
        </w:rPr>
        <w:t>ра</w:t>
      </w:r>
      <w:r w:rsidR="00B7090F">
        <w:rPr>
          <w:lang w:val="sr-Cyrl-CS"/>
        </w:rPr>
        <w:t>ју бити сачињени</w:t>
      </w:r>
      <w:r w:rsidRPr="003D44D4">
        <w:rPr>
          <w:lang w:val="sr-Cyrl-CS"/>
        </w:rPr>
        <w:t xml:space="preserve"> на</w:t>
      </w:r>
      <w:r>
        <w:rPr>
          <w:lang w:val="sr-Cyrl-CS"/>
        </w:rPr>
        <w:t xml:space="preserve"> српском</w:t>
      </w:r>
      <w:r>
        <w:rPr>
          <w:color w:val="FF0000"/>
          <w:lang w:val="sr-Cyrl-CS"/>
        </w:rPr>
        <w:t xml:space="preserve"> </w:t>
      </w:r>
      <w:r w:rsidR="00AE20FB" w:rsidRPr="00AE20FB">
        <w:rPr>
          <w:lang w:val="sr-Cyrl-CS"/>
        </w:rPr>
        <w:t>језику</w:t>
      </w:r>
      <w:r w:rsidR="00AE20FB">
        <w:rPr>
          <w:color w:val="FF0000"/>
          <w:lang w:val="sr-Cyrl-CS"/>
        </w:rPr>
        <w:t xml:space="preserve">. </w:t>
      </w:r>
      <w:r w:rsidR="00AE20FB" w:rsidRPr="00AE20FB">
        <w:rPr>
          <w:lang w:val="sr-Cyrl-CS"/>
        </w:rPr>
        <w:t>Делови понуде који се односе на техничку спецификацију могу бити на српском</w:t>
      </w:r>
      <w:r w:rsidR="00AE20FB">
        <w:rPr>
          <w:color w:val="FF0000"/>
          <w:lang w:val="sr-Cyrl-CS"/>
        </w:rPr>
        <w:t xml:space="preserve"> </w:t>
      </w:r>
      <w:r w:rsidRPr="006C1528">
        <w:rPr>
          <w:lang w:val="sr-Cyrl-CS"/>
        </w:rPr>
        <w:t xml:space="preserve">или енглеском </w:t>
      </w:r>
      <w:r w:rsidR="00B7090F">
        <w:rPr>
          <w:lang w:val="sr-Cyrl-CS"/>
        </w:rPr>
        <w:t>језику.</w:t>
      </w:r>
    </w:p>
    <w:p w:rsidR="001227D6" w:rsidRDefault="001227D6" w:rsidP="001227D6">
      <w:pPr>
        <w:jc w:val="both"/>
        <w:rPr>
          <w:lang w:val="sr-Cyrl-CS"/>
        </w:rPr>
      </w:pPr>
    </w:p>
    <w:p w:rsidR="001227D6" w:rsidRPr="0083465C" w:rsidRDefault="001227D6" w:rsidP="009E33ED">
      <w:pPr>
        <w:pStyle w:val="ListParagraph"/>
        <w:numPr>
          <w:ilvl w:val="1"/>
          <w:numId w:val="1"/>
        </w:numPr>
        <w:jc w:val="both"/>
        <w:rPr>
          <w:b/>
          <w:lang w:val="sr-Cyrl-CS"/>
        </w:rPr>
      </w:pPr>
      <w:r w:rsidRPr="0083465C">
        <w:rPr>
          <w:b/>
          <w:lang w:val="sr-Cyrl-CS"/>
        </w:rPr>
        <w:t>Посебни захтеви наручиоца у погледу начина припреме понуде</w:t>
      </w:r>
    </w:p>
    <w:p w:rsidR="001227D6" w:rsidRDefault="001227D6" w:rsidP="001227D6">
      <w:pPr>
        <w:jc w:val="both"/>
        <w:rPr>
          <w:lang w:val="sr-Cyrl-CS"/>
        </w:rPr>
      </w:pPr>
    </w:p>
    <w:p w:rsidR="001227D6" w:rsidRPr="008F22F6" w:rsidRDefault="001227D6" w:rsidP="001227D6">
      <w:pPr>
        <w:jc w:val="both"/>
        <w:rPr>
          <w:bCs/>
          <w:lang w:val="sr-Cyrl-CS"/>
        </w:rPr>
      </w:pPr>
      <w:r w:rsidRPr="006C59EE">
        <w:rPr>
          <w:bCs/>
          <w:sz w:val="22"/>
          <w:szCs w:val="22"/>
          <w:lang w:val="sr-Cyrl-CS"/>
        </w:rPr>
        <w:t xml:space="preserve">          </w:t>
      </w:r>
      <w:r w:rsidRPr="008F22F6">
        <w:rPr>
          <w:bCs/>
          <w:lang w:val="sr-Cyrl-CS"/>
        </w:rPr>
        <w:t>Обрасце и изјаве тражене</w:t>
      </w:r>
      <w:r w:rsidRPr="008F22F6">
        <w:rPr>
          <w:bCs/>
          <w:lang w:val="sr-Cyrl-RS"/>
        </w:rPr>
        <w:t xml:space="preserve"> у</w:t>
      </w:r>
      <w:r w:rsidRPr="008F22F6">
        <w:rPr>
          <w:bCs/>
          <w:lang w:val="sr-Cyrl-CS"/>
        </w:rPr>
        <w:t xml:space="preserve"> конкурсној документацији, односно податке који морају да буду њихов саставни део, понуђач попуњава читко,</w:t>
      </w:r>
      <w:r w:rsidRPr="008F22F6">
        <w:rPr>
          <w:bCs/>
          <w:lang w:val="sr-Cyrl-RS"/>
        </w:rPr>
        <w:t xml:space="preserve"> </w:t>
      </w:r>
      <w:r w:rsidRPr="008F22F6">
        <w:rPr>
          <w:bCs/>
          <w:color w:val="000000"/>
          <w:lang w:val="ru-RU"/>
        </w:rPr>
        <w:t>како би могла да се утврди стварна садржина понуде</w:t>
      </w:r>
      <w:r w:rsidRPr="008F22F6">
        <w:rPr>
          <w:bCs/>
          <w:color w:val="000000"/>
          <w:lang w:val="sr-Cyrl-CS"/>
        </w:rPr>
        <w:t>,</w:t>
      </w:r>
      <w:r w:rsidRPr="008F22F6">
        <w:rPr>
          <w:bCs/>
          <w:lang w:val="sr-Cyrl-RS"/>
        </w:rPr>
        <w:t xml:space="preserve"> а овлашћено лице понуђача их потписује и печатом оверава.</w:t>
      </w:r>
      <w:r w:rsidRPr="008F22F6">
        <w:rPr>
          <w:bCs/>
          <w:lang w:val="sr-Cyrl-CS"/>
        </w:rPr>
        <w:t xml:space="preserve"> </w:t>
      </w:r>
    </w:p>
    <w:p w:rsidR="001227D6" w:rsidRPr="008F22F6" w:rsidRDefault="001227D6" w:rsidP="001227D6">
      <w:pPr>
        <w:jc w:val="both"/>
        <w:rPr>
          <w:lang w:val="sr-Cyrl-RS"/>
        </w:rPr>
      </w:pPr>
      <w:r w:rsidRPr="008F22F6">
        <w:rPr>
          <w:bCs/>
          <w:color w:val="000000"/>
          <w:lang w:val="ru-RU"/>
        </w:rPr>
        <w:t xml:space="preserve">           Понуда мора бити јасна и недвосмислена</w:t>
      </w:r>
      <w:r w:rsidRPr="008F22F6">
        <w:rPr>
          <w:bCs/>
          <w:color w:val="000000"/>
          <w:lang w:val="sr-Cyrl-RS"/>
        </w:rPr>
        <w:t>.</w:t>
      </w:r>
    </w:p>
    <w:p w:rsidR="001227D6" w:rsidRPr="008F22F6" w:rsidRDefault="001227D6" w:rsidP="001227D6">
      <w:pPr>
        <w:jc w:val="both"/>
        <w:rPr>
          <w:lang w:val="sr-Cyrl-CS"/>
        </w:rPr>
      </w:pPr>
      <w:r w:rsidRPr="008F22F6">
        <w:rPr>
          <w:lang w:val="sr-Cyrl-CS"/>
        </w:rPr>
        <w:t xml:space="preserve">           Понуђач треба да достави понуду у писаном облику.</w:t>
      </w:r>
    </w:p>
    <w:p w:rsidR="001227D6" w:rsidRPr="008F22F6" w:rsidRDefault="001227D6" w:rsidP="001227D6">
      <w:pPr>
        <w:jc w:val="both"/>
        <w:rPr>
          <w:lang w:val="sr-Cyrl-CS"/>
        </w:rPr>
      </w:pPr>
      <w:r w:rsidRPr="008F22F6">
        <w:rPr>
          <w:lang w:val="sr-Cyrl-CS"/>
        </w:rPr>
        <w:t xml:space="preserve">           Понуда се саставља тако што понуђач уписује тражене податке у обрасце који су саставни део конкурсне документације.</w:t>
      </w:r>
    </w:p>
    <w:p w:rsidR="001227D6" w:rsidRPr="008F22F6" w:rsidRDefault="001227D6" w:rsidP="001227D6">
      <w:pPr>
        <w:jc w:val="both"/>
        <w:rPr>
          <w:lang w:val="sr-Cyrl-CS"/>
        </w:rPr>
      </w:pPr>
      <w:r w:rsidRPr="008F22F6">
        <w:rPr>
          <w:lang w:val="sr-Cyrl-CS"/>
        </w:rPr>
        <w:t xml:space="preserve">          Ако се у понуди врше исправке потребно је да исте буду парафиране и оверене печатом понуђача. Понуда мора да буде јасна и недвосмислена, са свим прилозима који представљају саставни део документације.</w:t>
      </w:r>
    </w:p>
    <w:p w:rsidR="001227D6" w:rsidRPr="008F22F6" w:rsidRDefault="001227D6" w:rsidP="001227D6">
      <w:pPr>
        <w:jc w:val="both"/>
        <w:rPr>
          <w:lang w:val="sr-Cyrl-CS"/>
        </w:rPr>
      </w:pPr>
      <w:r w:rsidRPr="008F22F6">
        <w:rPr>
          <w:lang w:val="sr-Cyrl-CS"/>
        </w:rPr>
        <w:lastRenderedPageBreak/>
        <w:t xml:space="preserve">          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D6" w:rsidRDefault="001227D6" w:rsidP="001227D6">
      <w:pPr>
        <w:jc w:val="both"/>
        <w:rPr>
          <w:lang w:val="sr-Cyrl-CS"/>
        </w:rPr>
      </w:pPr>
    </w:p>
    <w:p w:rsidR="001227D6" w:rsidRPr="0083465C" w:rsidRDefault="001227D6" w:rsidP="009E33ED">
      <w:pPr>
        <w:pStyle w:val="ListParagraph"/>
        <w:numPr>
          <w:ilvl w:val="1"/>
          <w:numId w:val="1"/>
        </w:numPr>
        <w:jc w:val="both"/>
        <w:rPr>
          <w:b/>
          <w:lang w:val="sr-Cyrl-CS"/>
        </w:rPr>
      </w:pPr>
      <w:r w:rsidRPr="0083465C">
        <w:rPr>
          <w:b/>
          <w:lang w:val="sr-Cyrl-CS"/>
        </w:rPr>
        <w:t>Понуда са варијантама није дозвољена</w:t>
      </w:r>
    </w:p>
    <w:p w:rsidR="001227D6" w:rsidRDefault="001227D6" w:rsidP="001227D6">
      <w:pPr>
        <w:jc w:val="both"/>
        <w:rPr>
          <w:b/>
          <w:lang w:val="sr-Cyrl-CS"/>
        </w:rPr>
      </w:pPr>
    </w:p>
    <w:p w:rsidR="001227D6" w:rsidRDefault="001227D6" w:rsidP="001227D6">
      <w:pPr>
        <w:jc w:val="both"/>
        <w:rPr>
          <w:lang w:val="sr-Cyrl-CS"/>
        </w:rPr>
      </w:pPr>
      <w:r>
        <w:rPr>
          <w:lang w:val="sr-Cyrl-CS"/>
        </w:rPr>
        <w:tab/>
        <w:t>Понуђачи морају поднети понуду за целокупну набавку, понуда са варијантама није дозвољена.</w:t>
      </w:r>
    </w:p>
    <w:p w:rsidR="001227D6" w:rsidRPr="009D2A7E" w:rsidRDefault="001227D6" w:rsidP="001227D6">
      <w:pPr>
        <w:ind w:firstLine="720"/>
        <w:jc w:val="both"/>
        <w:rPr>
          <w:lang w:val="sr-Cyrl-RS"/>
        </w:rPr>
      </w:pPr>
      <w:r w:rsidRPr="009D2A7E">
        <w:rPr>
          <w:lang w:val="sr-Cyrl-CS"/>
        </w:rPr>
        <w:t>Наручилац задржава пра</w:t>
      </w:r>
      <w:r>
        <w:rPr>
          <w:lang w:val="sr-Cyrl-CS"/>
        </w:rPr>
        <w:t>во да одустане од вршења избора:</w:t>
      </w:r>
      <w:r w:rsidRPr="009D2A7E">
        <w:rPr>
          <w:lang w:val="sr-Cyrl-CS"/>
        </w:rPr>
        <w:t xml:space="preserve"> </w:t>
      </w:r>
    </w:p>
    <w:p w:rsidR="001227D6" w:rsidRPr="009D2A7E" w:rsidRDefault="001227D6" w:rsidP="001227D6">
      <w:pPr>
        <w:numPr>
          <w:ilvl w:val="0"/>
          <w:numId w:val="2"/>
        </w:numPr>
        <w:jc w:val="both"/>
        <w:rPr>
          <w:lang w:val="sr-Cyrl-RS"/>
        </w:rPr>
      </w:pPr>
      <w:r>
        <w:rPr>
          <w:lang w:val="sr-Cyrl-RS"/>
        </w:rPr>
        <w:t>а</w:t>
      </w:r>
      <w:r w:rsidRPr="009D2A7E">
        <w:rPr>
          <w:lang w:val="sr-Cyrl-CS"/>
        </w:rPr>
        <w:t>ко установи да ниједна понуда не одговара захтевима из конкурсне документације</w:t>
      </w:r>
      <w:r w:rsidRPr="009D2A7E">
        <w:rPr>
          <w:lang w:val="sr-Cyrl-RS"/>
        </w:rPr>
        <w:t xml:space="preserve">; </w:t>
      </w:r>
    </w:p>
    <w:p w:rsidR="001227D6" w:rsidRPr="0083465C" w:rsidRDefault="001227D6" w:rsidP="001227D6">
      <w:pPr>
        <w:numPr>
          <w:ilvl w:val="0"/>
          <w:numId w:val="2"/>
        </w:numPr>
        <w:jc w:val="both"/>
        <w:rPr>
          <w:lang w:val="sr-Cyrl-RS"/>
        </w:rPr>
      </w:pPr>
      <w:r>
        <w:rPr>
          <w:lang w:val="sr-Cyrl-RS"/>
        </w:rPr>
        <w:t>у</w:t>
      </w:r>
      <w:r>
        <w:rPr>
          <w:lang w:val="sr-Cyrl-CS"/>
        </w:rPr>
        <w:t>колико реба</w:t>
      </w:r>
      <w:r w:rsidRPr="009D2A7E">
        <w:rPr>
          <w:lang w:val="sr-Cyrl-CS"/>
        </w:rPr>
        <w:t>лансом буџета дође до промене у расположивим финансијским средствима</w:t>
      </w:r>
      <w:r w:rsidRPr="009D2A7E">
        <w:rPr>
          <w:lang w:val="sr-Cyrl-RS"/>
        </w:rPr>
        <w:t xml:space="preserve">; </w:t>
      </w:r>
    </w:p>
    <w:p w:rsidR="001227D6" w:rsidRPr="009D2A7E" w:rsidRDefault="001227D6" w:rsidP="001227D6">
      <w:pPr>
        <w:numPr>
          <w:ilvl w:val="0"/>
          <w:numId w:val="2"/>
        </w:numPr>
        <w:jc w:val="both"/>
        <w:rPr>
          <w:lang w:val="sr-Cyrl-CS"/>
        </w:rPr>
      </w:pPr>
      <w:r>
        <w:rPr>
          <w:lang w:val="sr-Cyrl-RS"/>
        </w:rPr>
        <w:t>у</w:t>
      </w:r>
      <w:r w:rsidRPr="009D2A7E">
        <w:rPr>
          <w:lang w:val="sr-Cyrl-RS"/>
        </w:rPr>
        <w:t xml:space="preserve">след </w:t>
      </w:r>
      <w:r w:rsidRPr="009D2A7E">
        <w:rPr>
          <w:lang w:val="sr-Cyrl-CS"/>
        </w:rPr>
        <w:t xml:space="preserve">више силе или из других оправданих разлога. </w:t>
      </w:r>
    </w:p>
    <w:p w:rsidR="001227D6" w:rsidRDefault="001227D6" w:rsidP="001227D6">
      <w:pPr>
        <w:ind w:left="360"/>
        <w:jc w:val="both"/>
        <w:rPr>
          <w:lang w:val="sr-Cyrl-CS"/>
        </w:rPr>
      </w:pPr>
    </w:p>
    <w:p w:rsidR="001227D6" w:rsidRPr="003F2B2F" w:rsidRDefault="001227D6" w:rsidP="009E33ED">
      <w:pPr>
        <w:pStyle w:val="ListParagraph"/>
        <w:numPr>
          <w:ilvl w:val="1"/>
          <w:numId w:val="1"/>
        </w:numPr>
        <w:tabs>
          <w:tab w:val="left" w:pos="1418"/>
        </w:tabs>
        <w:jc w:val="both"/>
        <w:rPr>
          <w:b/>
          <w:lang w:val="sr-Cyrl-CS"/>
        </w:rPr>
      </w:pPr>
      <w:r w:rsidRPr="003F2B2F">
        <w:rPr>
          <w:b/>
          <w:lang w:val="sr-Cyrl-CS"/>
        </w:rPr>
        <w:t>Измене, допуне и опозив понуде</w:t>
      </w:r>
    </w:p>
    <w:p w:rsidR="001227D6" w:rsidRDefault="001227D6" w:rsidP="001227D6">
      <w:pPr>
        <w:ind w:left="360"/>
        <w:rPr>
          <w:b/>
          <w:lang w:val="sr-Cyrl-CS"/>
        </w:rPr>
      </w:pPr>
    </w:p>
    <w:p w:rsidR="001227D6" w:rsidRPr="00B7090F" w:rsidRDefault="001227D6" w:rsidP="001227D6">
      <w:pPr>
        <w:jc w:val="both"/>
      </w:pPr>
      <w:r w:rsidRPr="00FB4ECA">
        <w:rPr>
          <w:lang w:val="ru-RU"/>
        </w:rPr>
        <w:t xml:space="preserve">          </w:t>
      </w:r>
      <w:r>
        <w:rPr>
          <w:lang w:val="ru-RU"/>
        </w:rPr>
        <w:t>Понуђач може у било ком тренутку пре истека рока за подношење понуда да допуни, измени или опозове своју понуду писаним обавештењем, са ознаком:</w:t>
      </w:r>
      <w:r>
        <w:rPr>
          <w:lang w:val="sr-Cyrl-RS"/>
        </w:rPr>
        <w:t xml:space="preserve"> </w:t>
      </w:r>
      <w:r w:rsidRPr="00E52EB4">
        <w:rPr>
          <w:lang w:val="sr-Cyrl-RS"/>
        </w:rPr>
        <w:t>''Допуна понуде'', ''Измена понуде'' или ''</w:t>
      </w:r>
      <w:r w:rsidRPr="00E52EB4">
        <w:rPr>
          <w:lang w:val="ru-RU"/>
        </w:rPr>
        <w:t>Опозив</w:t>
      </w:r>
      <w:r w:rsidRPr="00E52EB4">
        <w:rPr>
          <w:lang w:val="sr-Cyrl-RS"/>
        </w:rPr>
        <w:t xml:space="preserve"> понуде'' за набавку</w:t>
      </w:r>
      <w:r>
        <w:rPr>
          <w:lang w:val="ru-RU"/>
        </w:rPr>
        <w:t xml:space="preserve"> «Набавка </w:t>
      </w:r>
      <w:r w:rsidR="00B7090F">
        <w:rPr>
          <w:rFonts w:cs="Arial"/>
          <w:lang w:val="sr-Cyrl-CS"/>
        </w:rPr>
        <w:t>контра диверзионе опреме</w:t>
      </w:r>
      <w:r w:rsidR="00B7090F" w:rsidRPr="00F0124D">
        <w:rPr>
          <w:rFonts w:cs="Arial"/>
          <w:lang w:val="sr-Cyrl-CS"/>
        </w:rPr>
        <w:t xml:space="preserve"> ( метал детектор врата и ручни метал детектори) за потребе дипломатско-конзуларних представништава Републике Србије у иностранству</w:t>
      </w:r>
      <w:r>
        <w:rPr>
          <w:lang w:val="ru-RU"/>
        </w:rPr>
        <w:t>»</w:t>
      </w:r>
      <w:r w:rsidRPr="00E52EB4">
        <w:rPr>
          <w:lang w:val="sr-Cyrl-RS"/>
        </w:rPr>
        <w:t xml:space="preserve">, </w:t>
      </w:r>
      <w:r w:rsidRPr="00E52EB4">
        <w:rPr>
          <w:lang w:val="ru-RU"/>
        </w:rPr>
        <w:t xml:space="preserve">редни </w:t>
      </w:r>
      <w:r>
        <w:rPr>
          <w:lang w:val="sr-Cyrl-RS"/>
        </w:rPr>
        <w:t>број</w:t>
      </w:r>
      <w:r w:rsidR="001A3880">
        <w:rPr>
          <w:lang w:val="sr-Cyrl-CS"/>
        </w:rPr>
        <w:t xml:space="preserve"> 4470/2017-2</w:t>
      </w:r>
      <w:r w:rsidRPr="00E52EB4">
        <w:rPr>
          <w:lang w:val="sr-Cyrl-RS"/>
        </w:rPr>
        <w:t>.</w:t>
      </w:r>
      <w:r>
        <w:rPr>
          <w:lang w:val="sr-Cyrl-RS"/>
        </w:rPr>
        <w:t xml:space="preserve"> П</w:t>
      </w:r>
      <w:r>
        <w:rPr>
          <w:lang w:val="ru-RU"/>
        </w:rPr>
        <w:t>онуђач је дужан да јасно назначи која документа накнадно доставља, односно који део понуде</w:t>
      </w:r>
      <w:r>
        <w:rPr>
          <w:lang w:val="sr-Cyrl-RS"/>
        </w:rPr>
        <w:t xml:space="preserve"> мења.</w:t>
      </w:r>
    </w:p>
    <w:p w:rsidR="001227D6" w:rsidRPr="004B3848" w:rsidRDefault="001227D6" w:rsidP="001227D6">
      <w:pPr>
        <w:ind w:left="360"/>
        <w:jc w:val="both"/>
        <w:rPr>
          <w:b/>
          <w:lang w:val="sr-Cyrl-RS"/>
        </w:rPr>
      </w:pPr>
    </w:p>
    <w:p w:rsidR="001227D6" w:rsidRDefault="001227D6" w:rsidP="001227D6">
      <w:pPr>
        <w:ind w:left="360"/>
        <w:jc w:val="both"/>
        <w:rPr>
          <w:b/>
          <w:lang w:val="sr-Cyrl-CS"/>
        </w:rPr>
      </w:pPr>
    </w:p>
    <w:p w:rsidR="001227D6" w:rsidRPr="003F2B2F" w:rsidRDefault="001227D6" w:rsidP="009E33ED">
      <w:pPr>
        <w:pStyle w:val="ListParagraph"/>
        <w:numPr>
          <w:ilvl w:val="1"/>
          <w:numId w:val="1"/>
        </w:numPr>
        <w:tabs>
          <w:tab w:val="left" w:pos="1418"/>
        </w:tabs>
        <w:jc w:val="both"/>
        <w:rPr>
          <w:b/>
          <w:lang w:val="sr-Cyrl-CS"/>
        </w:rPr>
      </w:pPr>
      <w:r w:rsidRPr="003F2B2F">
        <w:rPr>
          <w:b/>
          <w:lang w:val="sr-Cyrl-CS"/>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227D6" w:rsidRDefault="001227D6" w:rsidP="001227D6">
      <w:pPr>
        <w:rPr>
          <w:b/>
          <w:lang w:val="sr-Cyrl-CS"/>
        </w:rPr>
      </w:pPr>
    </w:p>
    <w:p w:rsidR="001227D6" w:rsidRDefault="001227D6" w:rsidP="001227D6">
      <w:pPr>
        <w:jc w:val="both"/>
        <w:rPr>
          <w:bCs/>
          <w:lang w:val="sr-Cyrl-CS"/>
        </w:rPr>
      </w:pPr>
      <w:r>
        <w:rPr>
          <w:b/>
          <w:lang w:val="sr-Cyrl-CS"/>
        </w:rPr>
        <w:t xml:space="preserve">          </w:t>
      </w:r>
      <w:r>
        <w:rPr>
          <w:bCs/>
          <w:lang w:val="sr-Cyrl-CS"/>
        </w:rPr>
        <w:t>Понуђач може да поднесе само једну понуду.</w:t>
      </w:r>
    </w:p>
    <w:p w:rsidR="001227D6" w:rsidRDefault="001227D6" w:rsidP="001227D6">
      <w:pPr>
        <w:jc w:val="both"/>
        <w:rPr>
          <w:bCs/>
          <w:lang w:val="sr-Cyrl-CS"/>
        </w:rPr>
      </w:pPr>
      <w:r>
        <w:rPr>
          <w:bCs/>
          <w:lang w:val="sr-Cyrl-CS"/>
        </w:rPr>
        <w:t xml:space="preserve">          </w:t>
      </w:r>
      <w:r w:rsidRPr="003516DE">
        <w:rPr>
          <w:bCs/>
          <w:lang w:val="sr-Cyrl-CS"/>
        </w:rPr>
        <w:t xml:space="preserve">Понуђач који је </w:t>
      </w:r>
      <w:r>
        <w:rPr>
          <w:bCs/>
          <w:lang w:val="sr-Cyrl-CS"/>
        </w:rPr>
        <w:t>самостално поднео понуду не може истовремено да учествује у заједничкој понуди или као подизвођач</w:t>
      </w:r>
      <w:r>
        <w:rPr>
          <w:bCs/>
          <w:lang w:val="sr-Cyrl-RS"/>
        </w:rPr>
        <w:t xml:space="preserve"> и обрнуто</w:t>
      </w:r>
      <w:r>
        <w:rPr>
          <w:bCs/>
          <w:lang w:val="sr-Cyrl-CS"/>
        </w:rPr>
        <w:t xml:space="preserve">, нити исто лице може учествовати у више заједничких понуда. У супротном, такве понуде ће бити одбијене. </w:t>
      </w:r>
    </w:p>
    <w:p w:rsidR="001227D6" w:rsidRPr="009F6A0C" w:rsidRDefault="001227D6" w:rsidP="001227D6">
      <w:pPr>
        <w:jc w:val="both"/>
        <w:rPr>
          <w:bCs/>
          <w:lang w:val="sr-Cyrl-CS"/>
        </w:rPr>
      </w:pPr>
      <w:r>
        <w:rPr>
          <w:bCs/>
          <w:lang w:val="sr-Cyrl-CS"/>
        </w:rPr>
        <w:t xml:space="preserve">          </w:t>
      </w:r>
      <w:r>
        <w:rPr>
          <w:bCs/>
          <w:lang w:val="ru-RU"/>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
    <w:p w:rsidR="001227D6" w:rsidRPr="00241B5C" w:rsidRDefault="001227D6" w:rsidP="001227D6">
      <w:pPr>
        <w:jc w:val="both"/>
      </w:pPr>
    </w:p>
    <w:p w:rsidR="001227D6" w:rsidRPr="00463DA7" w:rsidRDefault="001227D6" w:rsidP="009E33ED">
      <w:pPr>
        <w:pStyle w:val="ListParagraph"/>
        <w:numPr>
          <w:ilvl w:val="1"/>
          <w:numId w:val="1"/>
        </w:numPr>
        <w:tabs>
          <w:tab w:val="left" w:pos="1418"/>
        </w:tabs>
        <w:jc w:val="both"/>
        <w:rPr>
          <w:b/>
          <w:lang w:val="sr-Cyrl-CS"/>
        </w:rPr>
      </w:pPr>
      <w:r w:rsidRPr="00463DA7">
        <w:rPr>
          <w:b/>
          <w:lang w:val="sr-Cyrl-CS"/>
        </w:rPr>
        <w:t>Понуда са подизвођачем</w:t>
      </w:r>
    </w:p>
    <w:p w:rsidR="001227D6" w:rsidRDefault="001227D6" w:rsidP="001227D6">
      <w:pPr>
        <w:rPr>
          <w:b/>
          <w:lang w:val="sr-Cyrl-CS"/>
        </w:rPr>
      </w:pPr>
    </w:p>
    <w:p w:rsidR="001227D6" w:rsidRDefault="001227D6" w:rsidP="001227D6">
      <w:pPr>
        <w:jc w:val="both"/>
        <w:rPr>
          <w:lang w:val="sr-Cyrl-CS"/>
        </w:rPr>
      </w:pPr>
      <w:r>
        <w:rPr>
          <w:b/>
          <w:lang w:val="sr-Cyrl-CS"/>
        </w:rPr>
        <w:t xml:space="preserve">          </w:t>
      </w:r>
      <w:r>
        <w:rPr>
          <w:lang w:val="sr-Cyrl-CS"/>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1227D6" w:rsidRDefault="001227D6" w:rsidP="001227D6">
      <w:pPr>
        <w:jc w:val="both"/>
        <w:rPr>
          <w:color w:val="000000"/>
          <w:lang w:val="ru-RU"/>
        </w:rPr>
      </w:pPr>
      <w:r>
        <w:rPr>
          <w:lang w:val="sr-Cyrl-CS"/>
        </w:rPr>
        <w:t xml:space="preserve">          </w:t>
      </w:r>
      <w:r w:rsidRPr="00EE5438">
        <w:rPr>
          <w:color w:val="000000"/>
          <w:lang w:val="ru-RU"/>
        </w:rPr>
        <w:t>Проценат укупне вредности набавке који ће понуђач поверити подизвођачу не може бити већи од 50% .</w:t>
      </w:r>
    </w:p>
    <w:p w:rsidR="001227D6" w:rsidRPr="00EE5438" w:rsidRDefault="001227D6" w:rsidP="001227D6">
      <w:pPr>
        <w:jc w:val="both"/>
        <w:rPr>
          <w:bCs/>
          <w:lang w:val="sr-Cyrl-CS"/>
        </w:rPr>
      </w:pPr>
      <w:r>
        <w:rPr>
          <w:color w:val="000000"/>
          <w:lang w:val="ru-RU"/>
        </w:rPr>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D6" w:rsidRPr="00782E5A" w:rsidRDefault="001227D6" w:rsidP="001227D6">
      <w:pPr>
        <w:pStyle w:val="ListParagraph"/>
        <w:autoSpaceDE w:val="0"/>
        <w:autoSpaceDN w:val="0"/>
        <w:adjustRightInd w:val="0"/>
        <w:ind w:left="0"/>
        <w:jc w:val="both"/>
        <w:rPr>
          <w:bCs/>
          <w:lang w:val="ru-RU"/>
        </w:rPr>
      </w:pPr>
      <w:r w:rsidRPr="00B56EF4">
        <w:rPr>
          <w:bCs/>
          <w:color w:val="FF0000"/>
          <w:lang w:val="ru-RU"/>
        </w:rPr>
        <w:lastRenderedPageBreak/>
        <w:t xml:space="preserve">          </w:t>
      </w:r>
      <w:r w:rsidRPr="00782E5A">
        <w:rPr>
          <w:bCs/>
          <w:lang w:val="ru-RU"/>
        </w:rPr>
        <w:t xml:space="preserve">Понуђач је дужан да за подизвођаче достави доказе о испуњености услова </w:t>
      </w:r>
      <w:r>
        <w:rPr>
          <w:bCs/>
          <w:lang w:val="ru-RU"/>
        </w:rPr>
        <w:t>који су тражени у делу 5</w:t>
      </w:r>
      <w:r w:rsidRPr="00782E5A">
        <w:rPr>
          <w:bCs/>
          <w:lang w:val="ru-RU"/>
        </w:rPr>
        <w:t>. конкурсне документације.</w:t>
      </w:r>
    </w:p>
    <w:p w:rsidR="001227D6" w:rsidRPr="00EE5438" w:rsidRDefault="001227D6" w:rsidP="001227D6">
      <w:pPr>
        <w:pStyle w:val="ListParagraph"/>
        <w:autoSpaceDE w:val="0"/>
        <w:autoSpaceDN w:val="0"/>
        <w:adjustRightInd w:val="0"/>
        <w:ind w:left="0"/>
        <w:jc w:val="both"/>
        <w:rPr>
          <w:bCs/>
          <w:color w:val="000000"/>
          <w:lang w:val="ru-RU"/>
        </w:rPr>
      </w:pPr>
      <w:r>
        <w:rPr>
          <w:bCs/>
          <w:color w:val="000000"/>
          <w:lang w:val="ru-RU"/>
        </w:rPr>
        <w:t xml:space="preserve">         </w:t>
      </w:r>
      <w:r w:rsidRPr="00EE5438">
        <w:rPr>
          <w:bCs/>
          <w:color w:val="000000"/>
          <w:lang w:val="ru-RU"/>
        </w:rPr>
        <w:t>Понуђач је дужан да наручиоцу, на његов захтев, омогући приступ код подизвођача ради утврђивања испуњености</w:t>
      </w:r>
      <w:r>
        <w:rPr>
          <w:bCs/>
          <w:color w:val="000000"/>
          <w:lang w:val="ru-RU"/>
        </w:rPr>
        <w:t xml:space="preserve"> тражених</w:t>
      </w:r>
      <w:r w:rsidRPr="00EE5438">
        <w:rPr>
          <w:bCs/>
          <w:color w:val="000000"/>
          <w:lang w:val="ru-RU"/>
        </w:rPr>
        <w:t xml:space="preserve"> услова.</w:t>
      </w:r>
    </w:p>
    <w:p w:rsidR="001227D6" w:rsidRDefault="001227D6" w:rsidP="001227D6">
      <w:pPr>
        <w:jc w:val="both"/>
      </w:pPr>
    </w:p>
    <w:p w:rsidR="001227D6" w:rsidRDefault="001227D6" w:rsidP="001227D6">
      <w:pPr>
        <w:jc w:val="both"/>
      </w:pPr>
    </w:p>
    <w:p w:rsidR="001227D6" w:rsidRPr="00463DA7" w:rsidRDefault="001227D6" w:rsidP="009E33ED">
      <w:pPr>
        <w:pStyle w:val="ListParagraph"/>
        <w:numPr>
          <w:ilvl w:val="1"/>
          <w:numId w:val="1"/>
        </w:numPr>
        <w:tabs>
          <w:tab w:val="left" w:pos="1418"/>
        </w:tabs>
        <w:jc w:val="both"/>
        <w:rPr>
          <w:b/>
          <w:lang w:val="sr-Cyrl-CS"/>
        </w:rPr>
      </w:pPr>
      <w:r w:rsidRPr="00463DA7">
        <w:rPr>
          <w:b/>
          <w:lang w:val="sr-Cyrl-CS"/>
        </w:rPr>
        <w:t>Заједничка понуда</w:t>
      </w:r>
    </w:p>
    <w:p w:rsidR="001227D6" w:rsidRDefault="001227D6" w:rsidP="001227D6">
      <w:pPr>
        <w:rPr>
          <w:bCs/>
          <w:lang w:val="sr-Cyrl-CS"/>
        </w:rPr>
      </w:pPr>
    </w:p>
    <w:p w:rsidR="001227D6" w:rsidRDefault="001227D6" w:rsidP="001227D6">
      <w:pPr>
        <w:rPr>
          <w:bCs/>
          <w:lang w:val="sr-Cyrl-CS"/>
        </w:rPr>
      </w:pPr>
      <w:r>
        <w:rPr>
          <w:bCs/>
          <w:lang w:val="sr-Cyrl-CS"/>
        </w:rPr>
        <w:t xml:space="preserve">          Понуду може поднети група понуђача.</w:t>
      </w:r>
    </w:p>
    <w:p w:rsidR="001227D6" w:rsidRDefault="001227D6" w:rsidP="001227D6">
      <w:pPr>
        <w:rPr>
          <w:bCs/>
          <w:lang w:val="sr-Cyrl-CS"/>
        </w:rPr>
      </w:pPr>
      <w:r>
        <w:rPr>
          <w:bCs/>
          <w:lang w:val="sr-Cyrl-CS"/>
        </w:rPr>
        <w:t xml:space="preserve">          Саставни део заједничке понуде је споразум којим се понуђачи из групе међусобно и према наручиоцу обавезују на извршење набавке, а који обавезно садржи податке о:</w:t>
      </w:r>
    </w:p>
    <w:p w:rsidR="001227D6" w:rsidRDefault="001227D6" w:rsidP="001227D6">
      <w:pPr>
        <w:numPr>
          <w:ilvl w:val="0"/>
          <w:numId w:val="10"/>
        </w:numPr>
        <w:tabs>
          <w:tab w:val="left" w:pos="1418"/>
        </w:tabs>
        <w:jc w:val="both"/>
        <w:rPr>
          <w:bCs/>
          <w:lang w:val="sr-Cyrl-CS"/>
        </w:rPr>
      </w:pPr>
      <w:r>
        <w:rPr>
          <w:bCs/>
          <w:lang w:val="sr-Cyrl-CS"/>
        </w:rPr>
        <w:t>члану групе понуђача који ће бити носилац посла, односно који ће поднети понуду и који ће заступати групу понуђача пред наручиоцем;</w:t>
      </w:r>
    </w:p>
    <w:p w:rsidR="001227D6" w:rsidRDefault="001227D6" w:rsidP="001227D6">
      <w:pPr>
        <w:numPr>
          <w:ilvl w:val="0"/>
          <w:numId w:val="10"/>
        </w:numPr>
        <w:tabs>
          <w:tab w:val="left" w:pos="1418"/>
        </w:tabs>
        <w:jc w:val="both"/>
        <w:rPr>
          <w:bCs/>
          <w:lang w:val="sr-Cyrl-CS"/>
        </w:rPr>
      </w:pPr>
      <w:r>
        <w:rPr>
          <w:bCs/>
          <w:lang w:val="sr-Cyrl-CS"/>
        </w:rPr>
        <w:t>понуђачу који ће у име групе понуђача потписати уговор;</w:t>
      </w:r>
    </w:p>
    <w:p w:rsidR="001227D6" w:rsidRDefault="001227D6" w:rsidP="001227D6">
      <w:pPr>
        <w:numPr>
          <w:ilvl w:val="0"/>
          <w:numId w:val="10"/>
        </w:numPr>
        <w:tabs>
          <w:tab w:val="left" w:pos="1418"/>
        </w:tabs>
        <w:jc w:val="both"/>
        <w:rPr>
          <w:bCs/>
          <w:lang w:val="sr-Cyrl-CS"/>
        </w:rPr>
      </w:pPr>
      <w:r>
        <w:rPr>
          <w:bCs/>
          <w:lang w:val="sr-Cyrl-CS"/>
        </w:rPr>
        <w:t>понуђачу који ће у име групе понуђача дати средство обезбеђења;</w:t>
      </w:r>
    </w:p>
    <w:p w:rsidR="001227D6" w:rsidRDefault="001227D6" w:rsidP="001227D6">
      <w:pPr>
        <w:numPr>
          <w:ilvl w:val="0"/>
          <w:numId w:val="10"/>
        </w:numPr>
        <w:tabs>
          <w:tab w:val="left" w:pos="1418"/>
        </w:tabs>
        <w:jc w:val="both"/>
        <w:rPr>
          <w:bCs/>
          <w:lang w:val="sr-Cyrl-CS"/>
        </w:rPr>
      </w:pPr>
      <w:r>
        <w:rPr>
          <w:bCs/>
          <w:lang w:val="sr-Cyrl-CS"/>
        </w:rPr>
        <w:t>понуђачу који ће издати рачун;</w:t>
      </w:r>
    </w:p>
    <w:p w:rsidR="001227D6" w:rsidRDefault="001227D6" w:rsidP="001227D6">
      <w:pPr>
        <w:numPr>
          <w:ilvl w:val="0"/>
          <w:numId w:val="10"/>
        </w:numPr>
        <w:tabs>
          <w:tab w:val="left" w:pos="1418"/>
        </w:tabs>
        <w:jc w:val="both"/>
        <w:rPr>
          <w:bCs/>
          <w:lang w:val="sr-Cyrl-CS"/>
        </w:rPr>
      </w:pPr>
      <w:r>
        <w:rPr>
          <w:bCs/>
          <w:lang w:val="sr-Cyrl-CS"/>
        </w:rPr>
        <w:t>рачуну на који ће бити извршено плаћање;</w:t>
      </w:r>
    </w:p>
    <w:p w:rsidR="001227D6" w:rsidRDefault="001227D6" w:rsidP="001227D6">
      <w:pPr>
        <w:numPr>
          <w:ilvl w:val="0"/>
          <w:numId w:val="10"/>
        </w:numPr>
        <w:tabs>
          <w:tab w:val="left" w:pos="1418"/>
        </w:tabs>
        <w:jc w:val="both"/>
        <w:rPr>
          <w:bCs/>
          <w:lang w:val="sr-Cyrl-CS"/>
        </w:rPr>
      </w:pPr>
      <w:r>
        <w:rPr>
          <w:bCs/>
          <w:lang w:val="sr-Cyrl-CS"/>
        </w:rPr>
        <w:t>обавезама сваког од понуђача из групе понуђача за извршење уговора.</w:t>
      </w:r>
    </w:p>
    <w:p w:rsidR="001227D6" w:rsidRPr="00F219C0" w:rsidRDefault="001227D6" w:rsidP="001227D6">
      <w:pPr>
        <w:rPr>
          <w:bCs/>
          <w:lang w:val="ru-RU"/>
        </w:rPr>
      </w:pPr>
      <w:r w:rsidRPr="00F219C0">
        <w:rPr>
          <w:bCs/>
          <w:lang w:val="ru-RU"/>
        </w:rPr>
        <w:t xml:space="preserve">          </w:t>
      </w:r>
      <w:r>
        <w:rPr>
          <w:bCs/>
          <w:lang w:val="sr-Cyrl-CS"/>
        </w:rPr>
        <w:t>Понуђачи који поднесу заједничку понуду одговарају неограничено солидарно према наручиоцу.</w:t>
      </w:r>
    </w:p>
    <w:p w:rsidR="001227D6" w:rsidRPr="006D5C61" w:rsidRDefault="001227D6" w:rsidP="001227D6">
      <w:pPr>
        <w:rPr>
          <w:bCs/>
          <w:lang w:val="sr-Cyrl-CS"/>
        </w:rPr>
      </w:pPr>
      <w:r>
        <w:rPr>
          <w:bCs/>
          <w:lang w:val="sr-Cyrl-CS"/>
        </w:rPr>
        <w:t xml:space="preserve">          Група понуђача је дужна да достави све тражене доказе о испуњености услова који су наведени у делу 5. конкурсне документације.</w:t>
      </w:r>
    </w:p>
    <w:p w:rsidR="001227D6" w:rsidRDefault="001227D6" w:rsidP="001227D6">
      <w:pPr>
        <w:jc w:val="both"/>
      </w:pPr>
    </w:p>
    <w:p w:rsidR="001227D6" w:rsidRDefault="001227D6" w:rsidP="001227D6">
      <w:pPr>
        <w:jc w:val="both"/>
      </w:pPr>
    </w:p>
    <w:p w:rsidR="001227D6" w:rsidRPr="00463DA7" w:rsidRDefault="001227D6" w:rsidP="009E33ED">
      <w:pPr>
        <w:pStyle w:val="ListParagraph"/>
        <w:numPr>
          <w:ilvl w:val="1"/>
          <w:numId w:val="1"/>
        </w:numPr>
        <w:tabs>
          <w:tab w:val="left" w:pos="1418"/>
        </w:tabs>
        <w:jc w:val="both"/>
        <w:rPr>
          <w:b/>
          <w:lang w:val="sr-Cyrl-CS"/>
        </w:rPr>
      </w:pPr>
      <w:r w:rsidRPr="00463DA7">
        <w:rPr>
          <w:b/>
          <w:lang w:val="sr-Cyrl-CS"/>
        </w:rPr>
        <w:t>Захтеви у погледу начина и услова плаћања, рока, као и осталих услова од којих зависи прихватљивост понуде</w:t>
      </w:r>
    </w:p>
    <w:p w:rsidR="001227D6" w:rsidRDefault="001227D6" w:rsidP="001227D6">
      <w:pPr>
        <w:rPr>
          <w:b/>
          <w:lang w:val="sr-Cyrl-CS"/>
        </w:rPr>
      </w:pPr>
    </w:p>
    <w:p w:rsidR="001227D6" w:rsidRDefault="001227D6" w:rsidP="001227D6">
      <w:pPr>
        <w:rPr>
          <w:b/>
          <w:lang w:val="sr-Cyrl-CS"/>
        </w:rPr>
      </w:pPr>
    </w:p>
    <w:p w:rsidR="001227D6" w:rsidRDefault="001227D6" w:rsidP="001227D6">
      <w:pPr>
        <w:numPr>
          <w:ilvl w:val="0"/>
          <w:numId w:val="11"/>
        </w:numPr>
        <w:tabs>
          <w:tab w:val="left" w:pos="1418"/>
        </w:tabs>
        <w:jc w:val="both"/>
        <w:rPr>
          <w:b/>
          <w:lang w:val="sr-Cyrl-CS"/>
        </w:rPr>
      </w:pPr>
      <w:r>
        <w:rPr>
          <w:b/>
          <w:lang w:val="sr-Cyrl-CS"/>
        </w:rPr>
        <w:t>Начин и услови плаћања</w:t>
      </w:r>
    </w:p>
    <w:p w:rsidR="001227D6" w:rsidRDefault="001227D6" w:rsidP="001227D6">
      <w:pPr>
        <w:rPr>
          <w:b/>
          <w:lang w:val="sr-Cyrl-CS"/>
        </w:rPr>
      </w:pPr>
    </w:p>
    <w:p w:rsidR="001227D6" w:rsidRDefault="001227D6" w:rsidP="001227D6">
      <w:pPr>
        <w:jc w:val="both"/>
        <w:rPr>
          <w:bCs/>
          <w:lang w:val="ru-RU"/>
        </w:rPr>
      </w:pPr>
      <w:r>
        <w:rPr>
          <w:bCs/>
          <w:lang w:val="ru-RU"/>
        </w:rPr>
        <w:t xml:space="preserve">          </w:t>
      </w:r>
      <w:r w:rsidRPr="00FE3131">
        <w:rPr>
          <w:bCs/>
          <w:lang w:val="ru-RU"/>
        </w:rPr>
        <w:t xml:space="preserve">Плаћање се врши уплатом на рачун </w:t>
      </w:r>
      <w:r>
        <w:rPr>
          <w:bCs/>
          <w:lang w:val="ru-RU"/>
        </w:rPr>
        <w:t>добављача.</w:t>
      </w:r>
    </w:p>
    <w:p w:rsidR="001227D6" w:rsidRDefault="001227D6" w:rsidP="001227D6">
      <w:pPr>
        <w:jc w:val="both"/>
        <w:rPr>
          <w:bCs/>
          <w:lang w:val="ru-RU"/>
        </w:rPr>
      </w:pPr>
      <w:r>
        <w:rPr>
          <w:bCs/>
          <w:lang w:val="ru-RU"/>
        </w:rPr>
        <w:t xml:space="preserve">          Наручилац ће плаћање уговорене вредности вршити на следећи начин:</w:t>
      </w:r>
    </w:p>
    <w:p w:rsidR="001227D6" w:rsidRDefault="001227D6" w:rsidP="001227D6">
      <w:pPr>
        <w:jc w:val="both"/>
        <w:rPr>
          <w:bCs/>
          <w:lang w:val="ru-RU"/>
        </w:rPr>
      </w:pPr>
      <w:r>
        <w:rPr>
          <w:bCs/>
          <w:lang w:val="ru-RU"/>
        </w:rPr>
        <w:t xml:space="preserve">- аванс (уколико је тражен, и то највише 40% од уговорене вредности) у року од 15 дана од пријема авансног предрачуна, а након достављања </w:t>
      </w:r>
      <w:r w:rsidR="00B7090F">
        <w:rPr>
          <w:bCs/>
          <w:lang w:val="ru-RU"/>
        </w:rPr>
        <w:t>менице</w:t>
      </w:r>
      <w:r>
        <w:rPr>
          <w:bCs/>
          <w:lang w:val="ru-RU"/>
        </w:rPr>
        <w:t xml:space="preserve"> за повраћај авансног плаћања</w:t>
      </w:r>
      <w:r>
        <w:rPr>
          <w:bCs/>
        </w:rPr>
        <w:t xml:space="preserve"> </w:t>
      </w:r>
      <w:r>
        <w:rPr>
          <w:bCs/>
          <w:lang w:val="sr-Cyrl-RS"/>
        </w:rPr>
        <w:t>односно одговарајућег средства финансијског обезбеђења</w:t>
      </w:r>
      <w:r>
        <w:rPr>
          <w:bCs/>
          <w:lang w:val="ru-RU"/>
        </w:rPr>
        <w:t>;</w:t>
      </w:r>
    </w:p>
    <w:p w:rsidR="001227D6" w:rsidRDefault="001227D6" w:rsidP="001227D6">
      <w:pPr>
        <w:jc w:val="both"/>
        <w:rPr>
          <w:bCs/>
          <w:lang w:val="ru-RU"/>
        </w:rPr>
      </w:pPr>
      <w:r>
        <w:rPr>
          <w:bCs/>
          <w:lang w:val="ru-RU"/>
        </w:rPr>
        <w:t>- преостали део уговорене вредности у року од 15 дана</w:t>
      </w:r>
      <w:r w:rsidRPr="00FE3131">
        <w:rPr>
          <w:bCs/>
          <w:lang w:val="sr-Cyrl-RS"/>
        </w:rPr>
        <w:t xml:space="preserve"> </w:t>
      </w:r>
      <w:r w:rsidRPr="00FE3131">
        <w:rPr>
          <w:bCs/>
          <w:lang w:val="ru-RU"/>
        </w:rPr>
        <w:t>од дана 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w:t>
      </w:r>
      <w:r w:rsidRPr="00FE3131">
        <w:rPr>
          <w:bCs/>
          <w:lang w:val="ru-RU"/>
        </w:rPr>
        <w:t xml:space="preserve">. </w:t>
      </w:r>
    </w:p>
    <w:p w:rsidR="001227D6" w:rsidRDefault="001227D6" w:rsidP="001227D6">
      <w:pPr>
        <w:jc w:val="both"/>
        <w:rPr>
          <w:bCs/>
          <w:lang w:val="ru-RU"/>
        </w:rPr>
      </w:pPr>
      <w:r>
        <w:rPr>
          <w:bCs/>
          <w:lang w:val="ru-RU"/>
        </w:rPr>
        <w:t xml:space="preserve">          Уколико се понуђач не определи за аванс, плаћање укупно уговорене вредности ће бити извршено у року од 15 дана од дана </w:t>
      </w:r>
      <w:r w:rsidRPr="00FE3131">
        <w:rPr>
          <w:bCs/>
          <w:lang w:val="ru-RU"/>
        </w:rPr>
        <w:t>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w:t>
      </w:r>
      <w:r w:rsidRPr="00FE3131">
        <w:rPr>
          <w:bCs/>
          <w:lang w:val="ru-RU"/>
        </w:rPr>
        <w:t>.</w:t>
      </w:r>
    </w:p>
    <w:p w:rsidR="001227D6" w:rsidRPr="004C27A9" w:rsidRDefault="001227D6" w:rsidP="001227D6">
      <w:pPr>
        <w:jc w:val="both"/>
        <w:rPr>
          <w:bCs/>
          <w:lang w:val="sr-Cyrl-CS"/>
        </w:rPr>
      </w:pPr>
      <w:r>
        <w:rPr>
          <w:lang w:val="sr-Cyrl-CS"/>
        </w:rPr>
        <w:t xml:space="preserve">          </w:t>
      </w:r>
      <w:r w:rsidRPr="00FE3131">
        <w:rPr>
          <w:lang w:val="sr-Cyrl-CS"/>
        </w:rPr>
        <w:t>Наручилац задржава право да динамику уплате усклађује са могућностима извршења буџета Републике Србије.</w:t>
      </w:r>
    </w:p>
    <w:p w:rsidR="001227D6" w:rsidRDefault="001227D6" w:rsidP="001227D6">
      <w:pPr>
        <w:tabs>
          <w:tab w:val="left" w:pos="0"/>
        </w:tabs>
        <w:rPr>
          <w:bCs/>
          <w:lang w:val="ru-RU"/>
        </w:rPr>
      </w:pPr>
    </w:p>
    <w:p w:rsidR="0000308F" w:rsidRDefault="0000308F" w:rsidP="001227D6">
      <w:pPr>
        <w:tabs>
          <w:tab w:val="left" w:pos="0"/>
        </w:tabs>
        <w:rPr>
          <w:bCs/>
          <w:lang w:val="ru-RU"/>
        </w:rPr>
      </w:pPr>
    </w:p>
    <w:p w:rsidR="0000308F" w:rsidRDefault="0000308F" w:rsidP="001227D6">
      <w:pPr>
        <w:tabs>
          <w:tab w:val="left" w:pos="0"/>
        </w:tabs>
        <w:rPr>
          <w:bCs/>
          <w:lang w:val="ru-RU"/>
        </w:rPr>
      </w:pPr>
    </w:p>
    <w:p w:rsidR="0000308F" w:rsidRPr="00B7090F" w:rsidRDefault="0000308F" w:rsidP="001227D6">
      <w:pPr>
        <w:tabs>
          <w:tab w:val="left" w:pos="0"/>
        </w:tabs>
        <w:rPr>
          <w:bCs/>
          <w:lang w:val="ru-RU"/>
        </w:rPr>
      </w:pPr>
    </w:p>
    <w:p w:rsidR="001227D6" w:rsidRPr="003F326E" w:rsidRDefault="001227D6" w:rsidP="001227D6">
      <w:pPr>
        <w:numPr>
          <w:ilvl w:val="0"/>
          <w:numId w:val="11"/>
        </w:numPr>
        <w:tabs>
          <w:tab w:val="left" w:pos="1418"/>
        </w:tabs>
        <w:jc w:val="both"/>
        <w:rPr>
          <w:b/>
        </w:rPr>
      </w:pPr>
      <w:r>
        <w:rPr>
          <w:b/>
          <w:lang w:val="sr-Cyrl-CS"/>
        </w:rPr>
        <w:lastRenderedPageBreak/>
        <w:t>Захтеви у погледу гарантног рока</w:t>
      </w:r>
    </w:p>
    <w:p w:rsidR="001227D6" w:rsidRDefault="001227D6" w:rsidP="001227D6">
      <w:pPr>
        <w:ind w:left="360"/>
        <w:rPr>
          <w:lang w:val="sr-Cyrl-CS"/>
        </w:rPr>
      </w:pPr>
    </w:p>
    <w:p w:rsidR="00140F47" w:rsidRPr="009925EC" w:rsidRDefault="001227D6" w:rsidP="00140F47">
      <w:pPr>
        <w:jc w:val="both"/>
        <w:rPr>
          <w:bCs/>
          <w:lang w:val="ru-RU"/>
        </w:rPr>
      </w:pPr>
      <w:r>
        <w:rPr>
          <w:bCs/>
          <w:lang w:val="ru-RU"/>
        </w:rPr>
        <w:t xml:space="preserve">          </w:t>
      </w:r>
      <w:r w:rsidRPr="009925EC">
        <w:rPr>
          <w:bCs/>
          <w:lang w:val="ru-RU"/>
        </w:rPr>
        <w:t>Добављач је дужан да за предме</w:t>
      </w:r>
      <w:r w:rsidR="00140F47" w:rsidRPr="009925EC">
        <w:rPr>
          <w:bCs/>
          <w:lang w:val="ru-RU"/>
        </w:rPr>
        <w:t>тна добра обезбеди гарантни рок</w:t>
      </w:r>
      <w:r w:rsidR="00140F47" w:rsidRPr="009925EC">
        <w:rPr>
          <w:b/>
          <w:bCs/>
        </w:rPr>
        <w:t xml:space="preserve"> </w:t>
      </w:r>
      <w:r w:rsidR="00140F47" w:rsidRPr="009925EC">
        <w:t xml:space="preserve">минимум 24 месеца и важи од дана потписивања Записника о квалитативном и квантитативном пријему. </w:t>
      </w:r>
    </w:p>
    <w:p w:rsidR="00140F47" w:rsidRPr="009925EC" w:rsidRDefault="00140F47" w:rsidP="00140F47">
      <w:pPr>
        <w:pStyle w:val="Default"/>
      </w:pPr>
      <w:r w:rsidRPr="009925EC">
        <w:t xml:space="preserve">Понуђач је у обавези да уз испоручена врата достави гарантни лист оверен печатом са следећим подацима: </w:t>
      </w:r>
    </w:p>
    <w:p w:rsidR="00140F47" w:rsidRPr="009925EC" w:rsidRDefault="00140F47" w:rsidP="00140F47">
      <w:pPr>
        <w:pStyle w:val="Default"/>
        <w:spacing w:after="27"/>
      </w:pPr>
      <w:r w:rsidRPr="009925EC">
        <w:t xml:space="preserve">- </w:t>
      </w:r>
      <w:proofErr w:type="gramStart"/>
      <w:r w:rsidRPr="009925EC">
        <w:t>серијски</w:t>
      </w:r>
      <w:proofErr w:type="gramEnd"/>
      <w:r w:rsidRPr="009925EC">
        <w:t xml:space="preserve"> број врата на која се гарантни лист односи; </w:t>
      </w:r>
    </w:p>
    <w:p w:rsidR="00140F47" w:rsidRPr="009925EC" w:rsidRDefault="00140F47" w:rsidP="00140F47">
      <w:pPr>
        <w:pStyle w:val="Default"/>
        <w:spacing w:after="27"/>
      </w:pPr>
      <w:r w:rsidRPr="009925EC">
        <w:t xml:space="preserve">- </w:t>
      </w:r>
      <w:proofErr w:type="gramStart"/>
      <w:r w:rsidRPr="009925EC">
        <w:t>дужину</w:t>
      </w:r>
      <w:proofErr w:type="gramEnd"/>
      <w:r w:rsidRPr="009925EC">
        <w:t xml:space="preserve"> гарантног рока; </w:t>
      </w:r>
    </w:p>
    <w:p w:rsidR="00140F47" w:rsidRPr="009925EC" w:rsidRDefault="00140F47" w:rsidP="00140F47">
      <w:pPr>
        <w:pStyle w:val="Default"/>
        <w:spacing w:after="27"/>
      </w:pPr>
      <w:r w:rsidRPr="009925EC">
        <w:t xml:space="preserve">- </w:t>
      </w:r>
      <w:proofErr w:type="gramStart"/>
      <w:r w:rsidRPr="009925EC">
        <w:t>аресу/е</w:t>
      </w:r>
      <w:proofErr w:type="gramEnd"/>
      <w:r w:rsidRPr="009925EC">
        <w:t xml:space="preserve"> сервиса и контакт телефон за пријаву квара, доступан у временском периоду од 08:00-16:00 часова сваког радног дана. Радни дани су од понедељка до петка, осим државних празника; </w:t>
      </w:r>
    </w:p>
    <w:p w:rsidR="00140F47" w:rsidRPr="009925EC" w:rsidRDefault="00140F47" w:rsidP="00140F47">
      <w:pPr>
        <w:pStyle w:val="Default"/>
      </w:pPr>
      <w:r w:rsidRPr="009925EC">
        <w:t xml:space="preserve">- </w:t>
      </w:r>
      <w:proofErr w:type="gramStart"/>
      <w:r w:rsidRPr="009925EC">
        <w:t>изјаву</w:t>
      </w:r>
      <w:proofErr w:type="gramEnd"/>
      <w:r w:rsidRPr="009925EC">
        <w:t xml:space="preserve"> да се гаранција односи на све резервне делове опреме и софтвер. </w:t>
      </w:r>
    </w:p>
    <w:p w:rsidR="00140F47" w:rsidRDefault="00140F47" w:rsidP="00140F47">
      <w:pPr>
        <w:pStyle w:val="Default"/>
        <w:rPr>
          <w:sz w:val="23"/>
          <w:szCs w:val="23"/>
        </w:rPr>
      </w:pPr>
    </w:p>
    <w:p w:rsidR="001227D6" w:rsidRPr="002752AC" w:rsidRDefault="00140F47" w:rsidP="00140F47">
      <w:pPr>
        <w:rPr>
          <w:bCs/>
          <w:lang w:val="ru-RU"/>
        </w:rPr>
      </w:pPr>
      <w:r>
        <w:rPr>
          <w:b/>
          <w:bCs/>
          <w:sz w:val="23"/>
          <w:szCs w:val="23"/>
        </w:rPr>
        <w:t xml:space="preserve">Рок </w:t>
      </w:r>
      <w:r w:rsidR="001227D6">
        <w:rPr>
          <w:bCs/>
          <w:lang w:val="sr-Cyrl-CS"/>
        </w:rPr>
        <w:t xml:space="preserve">   </w:t>
      </w:r>
    </w:p>
    <w:p w:rsidR="001227D6" w:rsidRPr="003F326E" w:rsidRDefault="001227D6" w:rsidP="001227D6">
      <w:pPr>
        <w:numPr>
          <w:ilvl w:val="0"/>
          <w:numId w:val="11"/>
        </w:numPr>
        <w:tabs>
          <w:tab w:val="left" w:pos="1418"/>
        </w:tabs>
        <w:jc w:val="both"/>
        <w:rPr>
          <w:b/>
        </w:rPr>
      </w:pPr>
      <w:r>
        <w:rPr>
          <w:b/>
          <w:lang w:val="sr-Cyrl-CS"/>
        </w:rPr>
        <w:t xml:space="preserve">Захтеви у погледу </w:t>
      </w:r>
      <w:r>
        <w:rPr>
          <w:b/>
        </w:rPr>
        <w:t>рок</w:t>
      </w:r>
      <w:r>
        <w:rPr>
          <w:b/>
          <w:lang w:val="sr-Cyrl-CS"/>
        </w:rPr>
        <w:t>а и места испоруке</w:t>
      </w:r>
    </w:p>
    <w:p w:rsidR="001227D6" w:rsidRDefault="001227D6" w:rsidP="001227D6">
      <w:pPr>
        <w:rPr>
          <w:b/>
          <w:lang w:val="sr-Cyrl-CS"/>
        </w:rPr>
      </w:pPr>
    </w:p>
    <w:p w:rsidR="001227D6" w:rsidRDefault="001227D6" w:rsidP="001227D6">
      <w:pPr>
        <w:jc w:val="both"/>
        <w:rPr>
          <w:lang w:val="sr-Cyrl-CS"/>
        </w:rPr>
      </w:pPr>
      <w:r>
        <w:rPr>
          <w:b/>
          <w:lang w:val="sr-Cyrl-CS"/>
        </w:rPr>
        <w:t xml:space="preserve">          </w:t>
      </w:r>
      <w:r>
        <w:rPr>
          <w:lang w:val="sr-Cyrl-CS"/>
        </w:rPr>
        <w:t xml:space="preserve">Рок испоруке добара не може бити дужи од </w:t>
      </w:r>
      <w:r w:rsidR="00B7090F" w:rsidRPr="002B7225">
        <w:rPr>
          <w:lang w:val="sr-Cyrl-RS"/>
        </w:rPr>
        <w:t>30</w:t>
      </w:r>
      <w:r w:rsidRPr="00B7090F">
        <w:rPr>
          <w:color w:val="FF0000"/>
          <w:lang w:val="sr-Cyrl-CS"/>
        </w:rPr>
        <w:t xml:space="preserve"> </w:t>
      </w:r>
      <w:r w:rsidRPr="002B7225">
        <w:rPr>
          <w:lang w:val="sr-Cyrl-CS"/>
        </w:rPr>
        <w:t>д</w:t>
      </w:r>
      <w:r>
        <w:rPr>
          <w:lang w:val="sr-Cyrl-CS"/>
        </w:rPr>
        <w:t>ана од дана закључења уговора.</w:t>
      </w:r>
    </w:p>
    <w:p w:rsidR="001227D6" w:rsidRDefault="001227D6" w:rsidP="001227D6">
      <w:pPr>
        <w:autoSpaceDE w:val="0"/>
        <w:autoSpaceDN w:val="0"/>
        <w:adjustRightInd w:val="0"/>
        <w:jc w:val="both"/>
        <w:rPr>
          <w:bCs/>
          <w:lang w:val="ru-RU"/>
        </w:rPr>
      </w:pPr>
      <w:r>
        <w:rPr>
          <w:lang w:val="sr-Cyrl-CS"/>
        </w:rPr>
        <w:t xml:space="preserve">          Истовремено са испоруком добара Добављач је дужан да Наручиоцу преда и </w:t>
      </w:r>
      <w:r>
        <w:rPr>
          <w:bCs/>
          <w:lang w:val="ru-RU"/>
        </w:rPr>
        <w:t>потписан и оверен гарантни лист, техничку документацију и упутства за употребу добара.</w:t>
      </w:r>
    </w:p>
    <w:p w:rsidR="001227D6" w:rsidRPr="00130CD3" w:rsidRDefault="001227D6" w:rsidP="001227D6">
      <w:pPr>
        <w:autoSpaceDE w:val="0"/>
        <w:autoSpaceDN w:val="0"/>
        <w:adjustRightInd w:val="0"/>
        <w:jc w:val="both"/>
        <w:rPr>
          <w:lang w:val="sr-Cyrl-CS"/>
        </w:rPr>
      </w:pPr>
      <w:r>
        <w:rPr>
          <w:bCs/>
          <w:lang w:val="ru-RU"/>
        </w:rPr>
        <w:t xml:space="preserve">         Отпремницу потврђује својим потписом овлашћени представник Наручиоца.</w:t>
      </w:r>
      <w:r>
        <w:rPr>
          <w:bCs/>
          <w:lang w:val="sr-Cyrl-RS"/>
        </w:rPr>
        <w:t xml:space="preserve"> </w:t>
      </w:r>
      <w:r>
        <w:rPr>
          <w:lang w:val="sr-Cyrl-CS"/>
        </w:rPr>
        <w:t xml:space="preserve">    </w:t>
      </w:r>
    </w:p>
    <w:p w:rsidR="001227D6" w:rsidRPr="008D7913" w:rsidRDefault="008D7913" w:rsidP="001227D6">
      <w:pPr>
        <w:jc w:val="both"/>
        <w:rPr>
          <w:lang w:val="sr-Cyrl-CS"/>
          <w14:shadow w14:blurRad="50800" w14:dist="38100" w14:dir="2700000" w14:sx="100000" w14:sy="100000" w14:kx="0" w14:ky="0" w14:algn="tl">
            <w14:srgbClr w14:val="000000">
              <w14:alpha w14:val="60000"/>
            </w14:srgbClr>
          </w14:shadow>
        </w:rPr>
      </w:pPr>
      <w:r w:rsidRPr="008D7913">
        <w:rPr>
          <w:lang w:val="sr-Cyrl-CS"/>
        </w:rPr>
        <w:t xml:space="preserve">         </w:t>
      </w:r>
      <w:r w:rsidR="001227D6" w:rsidRPr="008D7913">
        <w:t>Испорука</w:t>
      </w:r>
      <w:r w:rsidR="001227D6" w:rsidRPr="008D7913">
        <w:rPr>
          <w:lang w:val="sr-Cyrl-CS"/>
        </w:rPr>
        <w:t xml:space="preserve"> </w:t>
      </w:r>
      <w:r w:rsidR="001227D6" w:rsidRPr="008D7913">
        <w:t xml:space="preserve">предметних добара вршиће се </w:t>
      </w:r>
      <w:r w:rsidR="001227D6" w:rsidRPr="008D7913">
        <w:rPr>
          <w:lang w:val="sr-Cyrl-CS"/>
        </w:rPr>
        <w:t xml:space="preserve">у просторијама </w:t>
      </w:r>
      <w:r w:rsidRPr="008D7913">
        <w:rPr>
          <w:lang w:val="sr-Cyrl-CS"/>
        </w:rPr>
        <w:t>Добављача</w:t>
      </w:r>
      <w:r w:rsidR="009925EC">
        <w:rPr>
          <w:lang w:val="sr-Cyrl-CS"/>
        </w:rPr>
        <w:t xml:space="preserve"> или Наручиоца.</w:t>
      </w:r>
    </w:p>
    <w:p w:rsidR="001227D6" w:rsidRPr="00684146" w:rsidRDefault="001227D6" w:rsidP="001227D6">
      <w:pPr>
        <w:autoSpaceDE w:val="0"/>
        <w:autoSpaceDN w:val="0"/>
        <w:adjustRightInd w:val="0"/>
        <w:rPr>
          <w:lang w:val="sr-Cyrl-CS"/>
        </w:rPr>
      </w:pPr>
      <w:r>
        <w:rPr>
          <w:lang w:val="sr-Cyrl-CS"/>
        </w:rPr>
        <w:t xml:space="preserve">          </w:t>
      </w:r>
    </w:p>
    <w:p w:rsidR="001227D6" w:rsidRPr="00684146" w:rsidRDefault="001227D6" w:rsidP="001227D6">
      <w:pPr>
        <w:numPr>
          <w:ilvl w:val="0"/>
          <w:numId w:val="11"/>
        </w:numPr>
        <w:tabs>
          <w:tab w:val="left" w:pos="1418"/>
        </w:tabs>
        <w:jc w:val="both"/>
        <w:rPr>
          <w:bCs/>
          <w:lang w:val="sr-Cyrl-CS"/>
        </w:rPr>
      </w:pPr>
      <w:r>
        <w:rPr>
          <w:b/>
          <w:lang w:val="sr-Cyrl-CS"/>
        </w:rPr>
        <w:t>Захтеви у погледу примопредаје</w:t>
      </w:r>
    </w:p>
    <w:p w:rsidR="001227D6" w:rsidRDefault="001227D6" w:rsidP="001227D6">
      <w:pPr>
        <w:rPr>
          <w:lang w:val="ru-RU"/>
        </w:rPr>
      </w:pPr>
    </w:p>
    <w:p w:rsidR="001227D6" w:rsidRDefault="001227D6" w:rsidP="001227D6">
      <w:pPr>
        <w:jc w:val="both"/>
        <w:rPr>
          <w:lang w:val="sr-Cyrl-RS"/>
        </w:rPr>
      </w:pPr>
      <w:r>
        <w:rPr>
          <w:lang w:val="ru-RU"/>
        </w:rPr>
        <w:t xml:space="preserve">          Квантитативно-квалитативна</w:t>
      </w:r>
      <w:r>
        <w:rPr>
          <w:lang w:val="sr-Cyrl-RS"/>
        </w:rPr>
        <w:t xml:space="preserve"> </w:t>
      </w:r>
      <w:r>
        <w:rPr>
          <w:lang w:val="ru-RU"/>
        </w:rPr>
        <w:t xml:space="preserve">примопредаја </w:t>
      </w:r>
      <w:r>
        <w:rPr>
          <w:bCs/>
          <w:lang w:val="ru-RU"/>
        </w:rPr>
        <w:t xml:space="preserve">предметних добара </w:t>
      </w:r>
      <w:r>
        <w:rPr>
          <w:lang w:val="ru-RU"/>
        </w:rPr>
        <w:t xml:space="preserve">биће извршена </w:t>
      </w:r>
      <w:r w:rsidR="008D7913">
        <w:rPr>
          <w:lang w:val="ru-RU"/>
        </w:rPr>
        <w:t>истовремено са испоруком</w:t>
      </w:r>
      <w:r>
        <w:rPr>
          <w:lang w:val="sr-Cyrl-RS"/>
        </w:rPr>
        <w:t>.</w:t>
      </w:r>
    </w:p>
    <w:p w:rsidR="001227D6" w:rsidRDefault="001227D6" w:rsidP="001227D6">
      <w:pPr>
        <w:jc w:val="both"/>
        <w:rPr>
          <w:bCs/>
          <w:lang w:val="sr-Cyrl-RS"/>
        </w:rPr>
      </w:pPr>
      <w:r>
        <w:rPr>
          <w:lang w:val="sr-Cyrl-CS"/>
        </w:rPr>
        <w:t xml:space="preserve">          </w:t>
      </w:r>
      <w:r>
        <w:rPr>
          <w:lang w:val="ru-RU"/>
        </w:rPr>
        <w:t>О квантитативно-квалитативној примопредаји сачињава се записник у којем се констатује да ли је</w:t>
      </w:r>
      <w:r>
        <w:rPr>
          <w:lang w:val="sr-Cyrl-RS"/>
        </w:rPr>
        <w:t xml:space="preserve"> </w:t>
      </w:r>
      <w:r>
        <w:rPr>
          <w:lang w:val="sr-Cyrl-CS"/>
        </w:rPr>
        <w:t>добављач</w:t>
      </w:r>
      <w:r>
        <w:rPr>
          <w:lang w:val="ru-RU"/>
        </w:rPr>
        <w:t xml:space="preserve"> извршио своју уговорну обавезу у погледу количине, врсте</w:t>
      </w:r>
      <w:r>
        <w:rPr>
          <w:lang w:val="sr-Cyrl-RS"/>
        </w:rPr>
        <w:t xml:space="preserve"> и квалитета </w:t>
      </w:r>
      <w:r>
        <w:rPr>
          <w:bCs/>
          <w:lang w:val="ru-RU"/>
        </w:rPr>
        <w:t>предметних добара</w:t>
      </w:r>
      <w:r>
        <w:rPr>
          <w:bCs/>
          <w:lang w:val="sr-Cyrl-RS"/>
        </w:rPr>
        <w:t xml:space="preserve">. </w:t>
      </w:r>
    </w:p>
    <w:p w:rsidR="001227D6" w:rsidRDefault="001227D6" w:rsidP="001227D6">
      <w:pPr>
        <w:jc w:val="both"/>
        <w:rPr>
          <w:bCs/>
          <w:lang w:val="sr-Cyrl-RS"/>
        </w:rPr>
      </w:pPr>
      <w:r>
        <w:rPr>
          <w:bCs/>
          <w:lang w:val="sr-Cyrl-CS"/>
        </w:rPr>
        <w:t xml:space="preserve">          </w:t>
      </w:r>
      <w:r>
        <w:rPr>
          <w:bCs/>
          <w:lang w:val="ru-RU"/>
        </w:rPr>
        <w:t>Записник потписују овлашћени представници изабраног понуђача и наручиоца</w:t>
      </w:r>
      <w:r>
        <w:rPr>
          <w:bCs/>
          <w:lang w:val="sr-Cyrl-RS"/>
        </w:rPr>
        <w:t>.</w:t>
      </w:r>
      <w:r>
        <w:rPr>
          <w:bCs/>
          <w:lang w:val="sr-Cyrl-RS"/>
        </w:rPr>
        <w:tab/>
      </w:r>
    </w:p>
    <w:p w:rsidR="001227D6" w:rsidRPr="00684146" w:rsidRDefault="001227D6" w:rsidP="001227D6">
      <w:pPr>
        <w:rPr>
          <w:bCs/>
          <w:lang w:val="sr-Cyrl-CS"/>
        </w:rPr>
      </w:pPr>
    </w:p>
    <w:p w:rsidR="001227D6" w:rsidRPr="00684146" w:rsidRDefault="001227D6" w:rsidP="001227D6">
      <w:pPr>
        <w:numPr>
          <w:ilvl w:val="0"/>
          <w:numId w:val="11"/>
        </w:numPr>
        <w:tabs>
          <w:tab w:val="left" w:pos="1418"/>
        </w:tabs>
        <w:jc w:val="both"/>
        <w:rPr>
          <w:bCs/>
          <w:lang w:val="sr-Cyrl-CS"/>
        </w:rPr>
      </w:pPr>
      <w:r>
        <w:rPr>
          <w:b/>
          <w:bCs/>
          <w:lang w:val="sr-Cyrl-CS"/>
        </w:rPr>
        <w:t>Захтеви у погледу квалитета</w:t>
      </w:r>
    </w:p>
    <w:p w:rsidR="001227D6" w:rsidRDefault="001227D6" w:rsidP="001227D6">
      <w:pPr>
        <w:rPr>
          <w:bCs/>
          <w:lang w:val="sr-Cyrl-CS"/>
        </w:rPr>
      </w:pPr>
    </w:p>
    <w:p w:rsidR="001227D6" w:rsidRDefault="001227D6" w:rsidP="001227D6">
      <w:pPr>
        <w:rPr>
          <w:bCs/>
          <w:lang w:val="sr-Cyrl-CS"/>
        </w:rPr>
      </w:pPr>
      <w:r>
        <w:rPr>
          <w:bCs/>
          <w:lang w:val="sr-Cyrl-CS"/>
        </w:rPr>
        <w:t xml:space="preserve">          Предметна добра морају да испуњавају техничке и функционалне карактеристике и да у погледу квалитета задовољавају важеће стандарде у складу са описом датим у делу </w:t>
      </w:r>
      <w:r>
        <w:rPr>
          <w:bCs/>
        </w:rPr>
        <w:t>3.</w:t>
      </w:r>
      <w:r>
        <w:rPr>
          <w:bCs/>
          <w:lang w:val="sr-Cyrl-CS"/>
        </w:rPr>
        <w:t xml:space="preserve"> конкурсне документације, Техничке спецификације.</w:t>
      </w:r>
    </w:p>
    <w:p w:rsidR="001227D6" w:rsidRPr="00684146" w:rsidRDefault="001227D6" w:rsidP="001227D6">
      <w:pPr>
        <w:rPr>
          <w:bCs/>
          <w:lang w:val="sr-Cyrl-CS"/>
        </w:rPr>
      </w:pPr>
    </w:p>
    <w:p w:rsidR="001227D6" w:rsidRPr="00CA4434" w:rsidRDefault="001227D6" w:rsidP="001227D6">
      <w:pPr>
        <w:numPr>
          <w:ilvl w:val="0"/>
          <w:numId w:val="11"/>
        </w:numPr>
        <w:tabs>
          <w:tab w:val="left" w:pos="1418"/>
        </w:tabs>
        <w:jc w:val="both"/>
        <w:rPr>
          <w:bCs/>
          <w:lang w:val="sr-Cyrl-CS"/>
        </w:rPr>
      </w:pPr>
      <w:r>
        <w:rPr>
          <w:b/>
          <w:bCs/>
          <w:lang w:val="sr-Cyrl-CS"/>
        </w:rPr>
        <w:t>Захтеви у погледу рока за решавање рекламације</w:t>
      </w:r>
    </w:p>
    <w:p w:rsidR="001227D6" w:rsidRDefault="001227D6" w:rsidP="001227D6">
      <w:pPr>
        <w:rPr>
          <w:b/>
          <w:lang w:val="sr-Cyrl-CS"/>
        </w:rPr>
      </w:pPr>
    </w:p>
    <w:p w:rsidR="001227D6" w:rsidRDefault="001227D6" w:rsidP="001227D6">
      <w:pPr>
        <w:pStyle w:val="BodyText"/>
        <w:tabs>
          <w:tab w:val="left" w:pos="990"/>
        </w:tabs>
      </w:pPr>
      <w:r>
        <w:rPr>
          <w:b/>
        </w:rPr>
        <w:t xml:space="preserve">          </w:t>
      </w:r>
      <w:r>
        <w:rPr>
          <w:lang w:val="ru-RU"/>
        </w:rPr>
        <w:t>Наручилац</w:t>
      </w:r>
      <w:r>
        <w:t xml:space="preserve"> и </w:t>
      </w:r>
      <w:r>
        <w:rPr>
          <w:lang w:val="ru-RU"/>
        </w:rPr>
        <w:t>добављач</w:t>
      </w:r>
      <w:r>
        <w:t xml:space="preserve"> записнички ће констатовати да ли су добра кој</w:t>
      </w:r>
      <w:r>
        <w:rPr>
          <w:lang w:val="ru-RU"/>
        </w:rPr>
        <w:t>а</w:t>
      </w:r>
      <w:r>
        <w:t xml:space="preserve"> су предмет набавке испоручена у складу са </w:t>
      </w:r>
      <w:r>
        <w:rPr>
          <w:lang w:val="ru-RU"/>
        </w:rPr>
        <w:t>у</w:t>
      </w:r>
      <w:r>
        <w:t xml:space="preserve">говором. У случају да се записнички констатује да су утврђени недостаци у количини и квалитету добара, </w:t>
      </w:r>
      <w:r>
        <w:rPr>
          <w:lang w:val="ru-RU"/>
        </w:rPr>
        <w:t>добављач</w:t>
      </w:r>
      <w:r>
        <w:t xml:space="preserve"> мора исте доставити или заменити</w:t>
      </w:r>
      <w:r>
        <w:rPr>
          <w:lang w:val="sr-Cyrl-RS"/>
        </w:rPr>
        <w:t xml:space="preserve"> </w:t>
      </w:r>
      <w:r>
        <w:t xml:space="preserve">најкасније у року од </w:t>
      </w:r>
      <w:r w:rsidR="009925EC">
        <w:rPr>
          <w:lang w:val="sr-Cyrl-RS"/>
        </w:rPr>
        <w:t xml:space="preserve">5 </w:t>
      </w:r>
      <w:r>
        <w:t xml:space="preserve"> дана од дана састављања записника о рекламацији.</w:t>
      </w:r>
    </w:p>
    <w:p w:rsidR="001227D6" w:rsidRDefault="001227D6" w:rsidP="001227D6">
      <w:pPr>
        <w:jc w:val="both"/>
        <w:rPr>
          <w:lang w:val="sr-Cyrl-CS"/>
        </w:rPr>
      </w:pPr>
      <w:r>
        <w:rPr>
          <w:lang w:val="sr-Cyrl-CS"/>
        </w:rPr>
        <w:t xml:space="preserve">          Уколико је рок за отклањање рекламације дужи од траженог понуда ће бити одбијена.</w:t>
      </w:r>
    </w:p>
    <w:p w:rsidR="00B7090F" w:rsidRPr="00B7090F" w:rsidRDefault="00B7090F" w:rsidP="001227D6">
      <w:pPr>
        <w:jc w:val="both"/>
        <w:rPr>
          <w:lang w:val="sr-Cyrl-CS"/>
        </w:rPr>
      </w:pPr>
    </w:p>
    <w:p w:rsidR="001227D6" w:rsidRPr="0037651D" w:rsidRDefault="001227D6" w:rsidP="009E33ED">
      <w:pPr>
        <w:pStyle w:val="ListParagraph"/>
        <w:numPr>
          <w:ilvl w:val="1"/>
          <w:numId w:val="1"/>
        </w:numPr>
        <w:tabs>
          <w:tab w:val="left" w:pos="1418"/>
        </w:tabs>
        <w:jc w:val="both"/>
        <w:rPr>
          <w:b/>
          <w:lang w:val="sr-Cyrl-CS"/>
        </w:rPr>
      </w:pPr>
      <w:r w:rsidRPr="0037651D">
        <w:rPr>
          <w:b/>
          <w:lang w:val="sr-Cyrl-CS"/>
        </w:rPr>
        <w:t xml:space="preserve">Валута и начин на који мора бити наведена и изражена цена у понуди </w:t>
      </w:r>
    </w:p>
    <w:p w:rsidR="001227D6" w:rsidRDefault="001227D6" w:rsidP="001227D6">
      <w:pPr>
        <w:rPr>
          <w:b/>
          <w:lang w:val="sr-Cyrl-CS"/>
        </w:rPr>
      </w:pPr>
    </w:p>
    <w:p w:rsidR="001227D6" w:rsidRDefault="001227D6" w:rsidP="001227D6">
      <w:pPr>
        <w:jc w:val="both"/>
        <w:rPr>
          <w:bCs/>
          <w:lang w:val="sr-Cyrl-RS"/>
        </w:rPr>
      </w:pPr>
      <w:r>
        <w:rPr>
          <w:b/>
          <w:lang w:val="sr-Cyrl-CS"/>
        </w:rPr>
        <w:t xml:space="preserve">          </w:t>
      </w:r>
      <w:r>
        <w:rPr>
          <w:bCs/>
          <w:lang w:val="ru-RU"/>
        </w:rPr>
        <w:t xml:space="preserve">Цена и све остале вредности у понуди исказују се у еврима без ПДВ-а. </w:t>
      </w:r>
    </w:p>
    <w:p w:rsidR="001227D6" w:rsidRDefault="001227D6" w:rsidP="001227D6">
      <w:pPr>
        <w:jc w:val="both"/>
        <w:rPr>
          <w:bCs/>
          <w:lang w:val="sr-Cyrl-CS"/>
        </w:rPr>
      </w:pPr>
      <w:r>
        <w:rPr>
          <w:bCs/>
          <w:lang w:val="sr-Cyrl-CS"/>
        </w:rPr>
        <w:t xml:space="preserve">          </w:t>
      </w:r>
      <w:r>
        <w:rPr>
          <w:bCs/>
          <w:lang w:val="ru-RU"/>
        </w:rPr>
        <w:t xml:space="preserve">Понуђена цена обухвата цену предметних добара </w:t>
      </w:r>
      <w:r>
        <w:rPr>
          <w:bCs/>
          <w:lang w:val="sr-Cyrl-RS"/>
        </w:rPr>
        <w:t xml:space="preserve">и све друге </w:t>
      </w:r>
      <w:r>
        <w:rPr>
          <w:bCs/>
          <w:lang w:val="ru-RU"/>
        </w:rPr>
        <w:t xml:space="preserve">зависне односно пратеће </w:t>
      </w:r>
      <w:r>
        <w:rPr>
          <w:bCs/>
          <w:lang w:val="sr-Cyrl-RS"/>
        </w:rPr>
        <w:t>трошкове</w:t>
      </w:r>
      <w:r>
        <w:rPr>
          <w:bCs/>
          <w:lang w:val="ru-RU"/>
        </w:rPr>
        <w:t>.</w:t>
      </w:r>
      <w:r>
        <w:rPr>
          <w:bCs/>
          <w:lang w:val="sr-Cyrl-RS"/>
        </w:rPr>
        <w:t xml:space="preserve"> </w:t>
      </w:r>
    </w:p>
    <w:p w:rsidR="001227D6" w:rsidRPr="00FB4F31" w:rsidRDefault="001227D6" w:rsidP="001227D6">
      <w:pPr>
        <w:jc w:val="both"/>
        <w:rPr>
          <w:bCs/>
          <w:lang w:val="sr-Cyrl-CS"/>
        </w:rPr>
      </w:pPr>
      <w:r>
        <w:rPr>
          <w:bCs/>
          <w:lang w:val="sr-Cyrl-CS"/>
        </w:rPr>
        <w:t xml:space="preserve">          Цена је фиксна и не може се мењати.</w:t>
      </w:r>
    </w:p>
    <w:p w:rsidR="001227D6" w:rsidRPr="00AA59FB" w:rsidRDefault="001227D6" w:rsidP="001227D6">
      <w:pPr>
        <w:jc w:val="both"/>
        <w:rPr>
          <w:bCs/>
          <w:lang w:val="ru-RU"/>
        </w:rPr>
      </w:pPr>
      <w:r>
        <w:rPr>
          <w:bCs/>
          <w:lang w:val="sr-Cyrl-CS"/>
        </w:rPr>
        <w:t xml:space="preserve">          </w:t>
      </w:r>
      <w:r>
        <w:rPr>
          <w:bCs/>
          <w:lang w:val="ru-RU"/>
        </w:rPr>
        <w:t>Ако је у понуди исказана неуобичајено ниска цена, наручилац ће захтевати детаљно образложење свих њених саставних делова које сматра меродавним.</w:t>
      </w:r>
    </w:p>
    <w:p w:rsidR="001227D6" w:rsidRDefault="001227D6" w:rsidP="001227D6">
      <w:pPr>
        <w:jc w:val="both"/>
      </w:pPr>
    </w:p>
    <w:p w:rsidR="001227D6" w:rsidRPr="00274160" w:rsidRDefault="001227D6" w:rsidP="009E33ED">
      <w:pPr>
        <w:pStyle w:val="ListParagraph"/>
        <w:numPr>
          <w:ilvl w:val="1"/>
          <w:numId w:val="1"/>
        </w:numPr>
        <w:tabs>
          <w:tab w:val="left" w:pos="1418"/>
        </w:tabs>
        <w:jc w:val="both"/>
        <w:rPr>
          <w:b/>
          <w:lang w:val="sr-Cyrl-CS"/>
        </w:rPr>
      </w:pPr>
      <w:r w:rsidRPr="00274160">
        <w:rPr>
          <w:b/>
          <w:lang w:val="sr-Cyrl-CS"/>
        </w:rPr>
        <w:t>Обавезна средства обезбеђења испуњења обавеза понуђача и добављача</w:t>
      </w:r>
    </w:p>
    <w:p w:rsidR="001227D6" w:rsidRPr="008D7913" w:rsidRDefault="001227D6" w:rsidP="001227D6">
      <w:pPr>
        <w:rPr>
          <w:b/>
          <w:lang w:val="sr-Cyrl-CS"/>
        </w:rPr>
      </w:pPr>
    </w:p>
    <w:p w:rsidR="001227D6" w:rsidRPr="008D7913" w:rsidRDefault="00B7090F" w:rsidP="001227D6">
      <w:pPr>
        <w:rPr>
          <w:b/>
          <w:lang w:val="sr-Cyrl-CS"/>
        </w:rPr>
      </w:pPr>
      <w:r>
        <w:rPr>
          <w:b/>
          <w:lang w:val="sr-Cyrl-CS"/>
        </w:rPr>
        <w:t>а</w:t>
      </w:r>
      <w:r w:rsidR="001227D6" w:rsidRPr="008D7913">
        <w:rPr>
          <w:b/>
          <w:lang w:val="sr-Cyrl-CS"/>
        </w:rPr>
        <w:t xml:space="preserve">) Добављач </w:t>
      </w:r>
      <w:r>
        <w:rPr>
          <w:b/>
          <w:lang w:val="sr-Cyrl-CS"/>
        </w:rPr>
        <w:t xml:space="preserve">( изабрани понуђач) </w:t>
      </w:r>
      <w:r w:rsidR="001227D6" w:rsidRPr="008D7913">
        <w:rPr>
          <w:b/>
          <w:lang w:val="sr-Cyrl-CS"/>
        </w:rPr>
        <w:t>је дужан да достави:</w:t>
      </w:r>
    </w:p>
    <w:p w:rsidR="001227D6" w:rsidRPr="008D7913" w:rsidRDefault="001227D6" w:rsidP="001227D6">
      <w:pPr>
        <w:rPr>
          <w:b/>
          <w:lang w:val="sr-Cyrl-CS"/>
        </w:rPr>
      </w:pPr>
    </w:p>
    <w:p w:rsidR="00B7090F" w:rsidRPr="00DF2C0F" w:rsidRDefault="00B7090F" w:rsidP="00DF2C0F">
      <w:pPr>
        <w:pStyle w:val="ListParagraph"/>
        <w:numPr>
          <w:ilvl w:val="0"/>
          <w:numId w:val="11"/>
        </w:numPr>
        <w:tabs>
          <w:tab w:val="left" w:pos="1418"/>
        </w:tabs>
        <w:jc w:val="both"/>
        <w:rPr>
          <w:b/>
          <w:lang w:val="sr-Cyrl-CS"/>
        </w:rPr>
      </w:pPr>
      <w:r w:rsidRPr="00DF2C0F">
        <w:rPr>
          <w:b/>
          <w:lang w:val="sr-Cyrl-CS"/>
        </w:rPr>
        <w:t xml:space="preserve">Меницу </w:t>
      </w:r>
      <w:r w:rsidR="001227D6" w:rsidRPr="00DF2C0F">
        <w:rPr>
          <w:b/>
          <w:lang w:val="sr-Cyrl-CS"/>
        </w:rPr>
        <w:t>за повраћај авансног плаћања</w:t>
      </w:r>
      <w:r w:rsidRPr="00DF2C0F">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w:t>
      </w:r>
      <w:r w:rsidR="00DF2C0F" w:rsidRPr="00DF2C0F">
        <w:rPr>
          <w:bCs/>
          <w:lang w:val="sr-Cyrl-CS"/>
        </w:rPr>
        <w:t xml:space="preserve">примљеног аванса </w:t>
      </w:r>
      <w:r w:rsidRPr="00DF2C0F">
        <w:rPr>
          <w:bCs/>
          <w:lang w:val="sr-Cyrl-CS"/>
        </w:rPr>
        <w:t xml:space="preserve">са роком важења 30 дана дужим од уговореног рока. Ако се за време трајања уговора промени уговорени рок, понуђач је дужан да продужи рок важења менице за </w:t>
      </w:r>
      <w:r w:rsidR="00DF2C0F" w:rsidRPr="00DF2C0F">
        <w:rPr>
          <w:bCs/>
          <w:lang w:val="sr-Cyrl-CS"/>
        </w:rPr>
        <w:t>повраћај авансног плаћања</w:t>
      </w:r>
      <w:r w:rsidRPr="00DF2C0F">
        <w:rPr>
          <w:bCs/>
          <w:lang w:val="sr-Cyrl-CS"/>
        </w:rPr>
        <w:t>. Наручилац ће уновчити меницу уколико понуђач не буде</w:t>
      </w:r>
      <w:r w:rsidR="00DF2C0F" w:rsidRPr="00DF2C0F">
        <w:rPr>
          <w:bCs/>
          <w:lang w:val="sr-Cyrl-CS"/>
        </w:rPr>
        <w:t xml:space="preserve"> оправдао примљени аванс и не буде</w:t>
      </w:r>
      <w:r w:rsidRPr="00DF2C0F">
        <w:rPr>
          <w:bCs/>
          <w:lang w:val="sr-Cyrl-CS"/>
        </w:rPr>
        <w:t xml:space="preserve"> извршавао своје уговорене обавезе у роковима на начин предвиђен уговором.</w:t>
      </w:r>
    </w:p>
    <w:p w:rsidR="00DF2C0F" w:rsidRDefault="00DF2C0F" w:rsidP="00B7090F">
      <w:pPr>
        <w:jc w:val="both"/>
        <w:rPr>
          <w:b/>
          <w:lang w:val="sr-Cyrl-CS"/>
        </w:rPr>
      </w:pPr>
    </w:p>
    <w:p w:rsidR="00DF2C0F" w:rsidRPr="00BC3621" w:rsidRDefault="00B7090F" w:rsidP="00DF2C0F">
      <w:pPr>
        <w:numPr>
          <w:ilvl w:val="0"/>
          <w:numId w:val="13"/>
        </w:numPr>
        <w:tabs>
          <w:tab w:val="left" w:pos="1418"/>
        </w:tabs>
        <w:jc w:val="both"/>
        <w:rPr>
          <w:b/>
          <w:lang w:val="sr-Cyrl-CS"/>
        </w:rPr>
      </w:pPr>
      <w:r w:rsidRPr="00BC3621">
        <w:rPr>
          <w:b/>
          <w:lang w:val="sr-Cyrl-CS"/>
        </w:rPr>
        <w:t>Меницу за добро извршење посла</w:t>
      </w:r>
      <w:r w:rsidR="00DF2C0F" w:rsidRPr="00BC3621">
        <w:rPr>
          <w:bCs/>
          <w:lang w:val="sr-Cyrl-CS"/>
        </w:rPr>
        <w:t xml:space="preserve">, у тренутку закључења уговора о јавној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w:t>
      </w:r>
      <w:r w:rsidR="00DF2C0F">
        <w:rPr>
          <w:bCs/>
          <w:lang w:val="sr-Cyrl-CS"/>
        </w:rPr>
        <w:t>понуђач</w:t>
      </w:r>
      <w:r w:rsidR="00DF2C0F" w:rsidRPr="00BC3621">
        <w:rPr>
          <w:bCs/>
          <w:lang w:val="sr-Cyrl-CS"/>
        </w:rPr>
        <w:t xml:space="preserve"> је дужан да продужи рок важења менице за добро извршење посла. Наручилац ће уновчити меницу за добро извршење посла уколико </w:t>
      </w:r>
      <w:r w:rsidR="00DF2C0F">
        <w:rPr>
          <w:bCs/>
          <w:lang w:val="sr-Cyrl-CS"/>
        </w:rPr>
        <w:t>понуђач</w:t>
      </w:r>
      <w:r w:rsidR="00DF2C0F" w:rsidRPr="00BC3621">
        <w:rPr>
          <w:bCs/>
          <w:lang w:val="sr-Cyrl-CS"/>
        </w:rPr>
        <w:t xml:space="preserve"> не буде извршавао своје уговорене обавезе у роковима на начин предвиђен уговором.</w:t>
      </w:r>
    </w:p>
    <w:p w:rsidR="00B7090F" w:rsidRPr="00BC3621" w:rsidRDefault="00B7090F" w:rsidP="00B7090F">
      <w:pPr>
        <w:jc w:val="both"/>
        <w:rPr>
          <w:lang w:val="sr-Cyrl-CS"/>
        </w:rPr>
      </w:pPr>
    </w:p>
    <w:p w:rsidR="00B7090F" w:rsidRPr="00BC3621" w:rsidRDefault="00B7090F" w:rsidP="00B7090F">
      <w:pPr>
        <w:jc w:val="both"/>
        <w:rPr>
          <w:bCs/>
          <w:lang w:val="sr-Cyrl-CS"/>
        </w:rPr>
      </w:pPr>
      <w:r w:rsidRPr="00BC3621">
        <w:rPr>
          <w:bCs/>
          <w:lang w:val="sr-Cyrl-CS"/>
        </w:rPr>
        <w:t xml:space="preserve">          Менице морају бити сопствене,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7090F" w:rsidRPr="00BC3621" w:rsidRDefault="00B7090F" w:rsidP="00B7090F">
      <w:pPr>
        <w:jc w:val="both"/>
        <w:rPr>
          <w:b/>
          <w:lang w:val="sr-Cyrl-CS"/>
        </w:rPr>
      </w:pPr>
      <w:r w:rsidRPr="00BC3621">
        <w:rPr>
          <w:b/>
          <w:lang w:val="sr-Cyrl-CS"/>
        </w:rPr>
        <w:t xml:space="preserve">          </w:t>
      </w:r>
      <w:r w:rsidRPr="00BC3621">
        <w:rPr>
          <w:bCs/>
          <w:lang w:val="sr-Cyrl-CS"/>
        </w:rPr>
        <w:t xml:space="preserve">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w:t>
      </w:r>
      <w:r>
        <w:rPr>
          <w:bCs/>
          <w:lang w:val="sr-Cyrl-CS"/>
        </w:rPr>
        <w:t>Понуђач</w:t>
      </w:r>
      <w:r w:rsidRPr="00BC3621">
        <w:rPr>
          <w:bCs/>
          <w:lang w:val="sr-Cyrl-CS"/>
        </w:rPr>
        <w:t xml:space="preserve"> доказује достављањем потврда о извршеним регистрацијама меница издатим од стране банке </w:t>
      </w:r>
      <w:r>
        <w:rPr>
          <w:bCs/>
          <w:lang w:val="sr-Cyrl-CS"/>
        </w:rPr>
        <w:t>Понуђач</w:t>
      </w:r>
      <w:r w:rsidRPr="00BC3621">
        <w:rPr>
          <w:bCs/>
          <w:lang w:val="sr-Cyrl-CS"/>
        </w:rPr>
        <w:t>а.</w:t>
      </w:r>
    </w:p>
    <w:p w:rsidR="001227D6" w:rsidRDefault="001227D6" w:rsidP="001227D6">
      <w:pPr>
        <w:jc w:val="both"/>
        <w:rPr>
          <w:b/>
          <w:lang w:val="sr-Cyrl-CS"/>
        </w:rPr>
      </w:pPr>
    </w:p>
    <w:p w:rsidR="001227D6" w:rsidRDefault="00262F26" w:rsidP="001227D6">
      <w:pPr>
        <w:jc w:val="both"/>
        <w:rPr>
          <w:color w:val="FF0000"/>
          <w:lang w:val="sr-Cyrl-RS"/>
        </w:rPr>
      </w:pPr>
      <w:r>
        <w:rPr>
          <w:color w:val="FF0000"/>
          <w:lang w:val="sr-Cyrl-RS"/>
        </w:rPr>
        <w:t>*</w:t>
      </w:r>
      <w:r w:rsidRPr="00262F26">
        <w:rPr>
          <w:color w:val="FF0000"/>
          <w:u w:val="single"/>
          <w:lang w:val="sr-Cyrl-RS"/>
        </w:rPr>
        <w:t>Напомена</w:t>
      </w:r>
      <w:r>
        <w:rPr>
          <w:color w:val="FF0000"/>
          <w:lang w:val="sr-Cyrl-RS"/>
        </w:rPr>
        <w:t xml:space="preserve">: У случају да наведена средства обезбеђења не постоје као таква у држави у којој понуђач има седиште, потребно је да понуђач достави писану изјаву у којој исто и наводи као и која средства обезбеђења се издају за тражене сврхе у складу са прописима државе у којој понуђач има седиште као и да иста и достави. </w:t>
      </w:r>
    </w:p>
    <w:p w:rsidR="00262F26" w:rsidRDefault="00262F26" w:rsidP="001227D6">
      <w:pPr>
        <w:jc w:val="both"/>
        <w:rPr>
          <w:color w:val="FF0000"/>
          <w:lang w:val="sr-Cyrl-RS"/>
        </w:rPr>
      </w:pPr>
    </w:p>
    <w:p w:rsidR="001227D6" w:rsidRPr="004648DA" w:rsidRDefault="001227D6" w:rsidP="009E33ED">
      <w:pPr>
        <w:pStyle w:val="ListParagraph"/>
        <w:numPr>
          <w:ilvl w:val="1"/>
          <w:numId w:val="1"/>
        </w:numPr>
        <w:tabs>
          <w:tab w:val="left" w:pos="1418"/>
        </w:tabs>
        <w:jc w:val="both"/>
        <w:rPr>
          <w:b/>
          <w:bCs/>
          <w:lang w:val="sr-Cyrl-RS"/>
        </w:rPr>
      </w:pPr>
      <w:r w:rsidRPr="004648DA">
        <w:rPr>
          <w:b/>
          <w:lang w:val="ru-RU"/>
        </w:rPr>
        <w:lastRenderedPageBreak/>
        <w:t>Измене и допуне конкурсне документације</w:t>
      </w:r>
    </w:p>
    <w:p w:rsidR="001227D6" w:rsidRPr="00555737" w:rsidRDefault="001227D6" w:rsidP="001227D6">
      <w:pPr>
        <w:jc w:val="both"/>
        <w:rPr>
          <w:lang w:val="sr-Cyrl-RS"/>
        </w:rPr>
      </w:pPr>
    </w:p>
    <w:p w:rsidR="001227D6" w:rsidRPr="00555737" w:rsidRDefault="001227D6" w:rsidP="001227D6">
      <w:pPr>
        <w:jc w:val="both"/>
        <w:rPr>
          <w:lang w:val="sr-Cyrl-RS"/>
        </w:rPr>
      </w:pPr>
      <w:r w:rsidRPr="00555737">
        <w:rPr>
          <w:lang w:val="sr-Cyrl-RS"/>
        </w:rPr>
        <w:tab/>
      </w:r>
      <w:r w:rsidRPr="00555737">
        <w:rPr>
          <w:lang w:val="ru-RU"/>
        </w:rPr>
        <w:t xml:space="preserve">Уколико </w:t>
      </w:r>
      <w:r w:rsidRPr="00555737">
        <w:rPr>
          <w:lang w:val="sr-Cyrl-RS"/>
        </w:rPr>
        <w:t>н</w:t>
      </w:r>
      <w:r w:rsidRPr="00555737">
        <w:rPr>
          <w:lang w:val="ru-RU"/>
        </w:rPr>
        <w:t>аручилац у року предвиђеном за подношење понуда</w:t>
      </w:r>
      <w:r w:rsidRPr="00555737">
        <w:rPr>
          <w:lang w:val="sr-Cyrl-RS"/>
        </w:rPr>
        <w:t xml:space="preserve"> измени или допуни конкурсну документацију, </w:t>
      </w:r>
      <w:r w:rsidRPr="00555737">
        <w:rPr>
          <w:lang w:val="ru-RU"/>
        </w:rPr>
        <w:t>Н</w:t>
      </w:r>
      <w:r w:rsidRPr="00555737">
        <w:rPr>
          <w:lang w:val="sr-Cyrl-RS"/>
        </w:rPr>
        <w:t>ар</w:t>
      </w:r>
      <w:r w:rsidRPr="00555737">
        <w:rPr>
          <w:lang w:val="ru-RU"/>
        </w:rPr>
        <w:t>училац ће без одлагања и без накнаде те измене или допуне објавити на својој интернет страници.</w:t>
      </w:r>
      <w:r w:rsidR="004525FC">
        <w:rPr>
          <w:lang w:val="ru-RU"/>
        </w:rPr>
        <w:t xml:space="preserve"> </w:t>
      </w:r>
    </w:p>
    <w:p w:rsidR="001227D6" w:rsidRPr="00555737" w:rsidRDefault="001227D6" w:rsidP="001227D6">
      <w:pPr>
        <w:jc w:val="both"/>
        <w:rPr>
          <w:lang w:val="sr-Cyrl-RS"/>
        </w:rPr>
      </w:pPr>
      <w:r w:rsidRPr="00555737">
        <w:rPr>
          <w:lang w:val="sr-Cyrl-RS"/>
        </w:rPr>
        <w:tab/>
      </w:r>
      <w:r w:rsidRPr="00555737">
        <w:rPr>
          <w:lang w:val="ru-RU"/>
        </w:rPr>
        <w:t>Све измене и допуне</w:t>
      </w:r>
      <w:r w:rsidRPr="00555737">
        <w:rPr>
          <w:lang w:val="sr-Cyrl-RS"/>
        </w:rPr>
        <w:t>, чине саставни део конкурсне документације. П</w:t>
      </w:r>
      <w:r w:rsidRPr="00555737">
        <w:rPr>
          <w:lang w:val="ru-RU"/>
        </w:rPr>
        <w:t xml:space="preserve">отписане измене и допуне се достављају заједно са осталом конкурсном документацијом уз понуду. </w:t>
      </w:r>
    </w:p>
    <w:p w:rsidR="001227D6" w:rsidRDefault="001227D6" w:rsidP="001227D6">
      <w:pPr>
        <w:jc w:val="both"/>
        <w:rPr>
          <w:b/>
          <w:sz w:val="22"/>
          <w:szCs w:val="22"/>
          <w:lang w:val="sr-Cyrl-RS"/>
        </w:rPr>
      </w:pPr>
    </w:p>
    <w:p w:rsidR="001227D6" w:rsidRDefault="001227D6" w:rsidP="001227D6">
      <w:pPr>
        <w:jc w:val="both"/>
        <w:rPr>
          <w:b/>
          <w:sz w:val="22"/>
          <w:szCs w:val="22"/>
          <w:lang w:val="sr-Cyrl-RS"/>
        </w:rPr>
      </w:pPr>
    </w:p>
    <w:p w:rsidR="001227D6" w:rsidRPr="00463803" w:rsidRDefault="001227D6" w:rsidP="009E33ED">
      <w:pPr>
        <w:pStyle w:val="ListParagraph"/>
        <w:numPr>
          <w:ilvl w:val="1"/>
          <w:numId w:val="1"/>
        </w:numPr>
        <w:tabs>
          <w:tab w:val="left" w:pos="1418"/>
        </w:tabs>
        <w:jc w:val="both"/>
        <w:rPr>
          <w:b/>
          <w:lang w:val="sr-Cyrl-CS"/>
        </w:rPr>
      </w:pPr>
      <w:r w:rsidRPr="00463803">
        <w:rPr>
          <w:b/>
          <w:lang w:val="sr-Cyrl-CS"/>
        </w:rPr>
        <w:t>Додатне информације и појашњења у вези са припремањем понуде</w:t>
      </w:r>
    </w:p>
    <w:p w:rsidR="001227D6" w:rsidRDefault="001227D6" w:rsidP="001227D6">
      <w:pPr>
        <w:jc w:val="both"/>
        <w:rPr>
          <w:color w:val="FF0000"/>
          <w:lang w:val="sr-Cyrl-RS"/>
        </w:rPr>
      </w:pPr>
    </w:p>
    <w:p w:rsidR="001227D6" w:rsidRPr="00463803" w:rsidRDefault="001227D6" w:rsidP="001227D6">
      <w:pPr>
        <w:pStyle w:val="Style26"/>
        <w:widowControl/>
        <w:spacing w:before="139"/>
        <w:ind w:firstLine="720"/>
        <w:rPr>
          <w:rStyle w:val="FontStyle79"/>
          <w:sz w:val="24"/>
          <w:szCs w:val="24"/>
          <w:lang w:val="sr-Cyrl-CS" w:eastAsia="sr-Cyrl-CS"/>
        </w:rPr>
      </w:pPr>
      <w:r w:rsidRPr="00463803">
        <w:rPr>
          <w:rStyle w:val="FontStyle79"/>
          <w:sz w:val="24"/>
          <w:szCs w:val="24"/>
          <w:lang w:val="sr-Cyrl-CS" w:eastAsia="sr-Cyrl-CS"/>
        </w:rPr>
        <w:t xml:space="preserve">Заинтересовано лице може, писаним путем на </w:t>
      </w:r>
      <w:r w:rsidRPr="00463803">
        <w:rPr>
          <w:rStyle w:val="FontStyle79"/>
          <w:i/>
          <w:sz w:val="24"/>
          <w:szCs w:val="24"/>
          <w:lang w:val="sr-Cyrl-CS" w:eastAsia="sr-Cyrl-CS"/>
        </w:rPr>
        <w:t>e</w:t>
      </w:r>
      <w:r w:rsidRPr="00463803">
        <w:rPr>
          <w:rStyle w:val="FontStyle79"/>
          <w:i/>
          <w:sz w:val="24"/>
          <w:szCs w:val="24"/>
          <w:lang w:val="sr-Cyrl-RS" w:eastAsia="sr-Cyrl-CS"/>
        </w:rPr>
        <w:t>-</w:t>
      </w:r>
      <w:r w:rsidRPr="00463803">
        <w:rPr>
          <w:rStyle w:val="FontStyle79"/>
          <w:i/>
          <w:sz w:val="24"/>
          <w:szCs w:val="24"/>
          <w:lang w:val="sr-Cyrl-CS" w:eastAsia="sr-Cyrl-CS"/>
        </w:rPr>
        <w:t>mail</w:t>
      </w:r>
      <w:r w:rsidRPr="00463803">
        <w:rPr>
          <w:rStyle w:val="FontStyle79"/>
          <w:sz w:val="24"/>
          <w:szCs w:val="24"/>
          <w:lang w:val="sr-Cyrl-CS" w:eastAsia="sr-Cyrl-CS"/>
        </w:rPr>
        <w:t xml:space="preserve"> адресу</w:t>
      </w:r>
      <w:r w:rsidR="002B7225">
        <w:rPr>
          <w:lang w:val="sr-Cyrl-CS"/>
        </w:rPr>
        <w:t>: konzulat.bl@mfa.rs</w:t>
      </w:r>
      <w:bookmarkStart w:id="0" w:name="_GoBack"/>
      <w:bookmarkEnd w:id="0"/>
      <w:r>
        <w:t>,</w:t>
      </w:r>
      <w:r w:rsidRPr="00463803">
        <w:rPr>
          <w:lang w:val="sr-Cyrl-CS" w:eastAsia="sr-Cyrl-CS"/>
        </w:rPr>
        <w:t xml:space="preserve"> </w:t>
      </w:r>
      <w:r w:rsidRPr="00463803">
        <w:rPr>
          <w:rStyle w:val="FontStyle79"/>
          <w:sz w:val="24"/>
          <w:szCs w:val="24"/>
          <w:lang w:val="sr-Cyrl-CS" w:eastAsia="sr-Cyrl-CS"/>
        </w:rPr>
        <w:t>тражи</w:t>
      </w:r>
      <w:r w:rsidRPr="00463803">
        <w:rPr>
          <w:rStyle w:val="FontStyle79"/>
          <w:sz w:val="24"/>
          <w:szCs w:val="24"/>
          <w:lang w:val="sr-Latn-CS" w:eastAsia="sr-Cyrl-CS"/>
        </w:rPr>
        <w:t>ти</w:t>
      </w:r>
      <w:r w:rsidRPr="00463803">
        <w:rPr>
          <w:rStyle w:val="FontStyle79"/>
          <w:sz w:val="24"/>
          <w:szCs w:val="24"/>
          <w:lang w:val="sr-Cyrl-CS" w:eastAsia="sr-Cyrl-CS"/>
        </w:rPr>
        <w:t xml:space="preserve"> додатне информације или појашњења у вези са припремањем понуде, и то најкасније </w:t>
      </w:r>
      <w:r w:rsidR="00DF2C0F">
        <w:rPr>
          <w:rStyle w:val="FontStyle79"/>
          <w:sz w:val="24"/>
          <w:szCs w:val="24"/>
          <w:lang w:val="sr-Cyrl-CS" w:eastAsia="sr-Cyrl-CS"/>
        </w:rPr>
        <w:t>2</w:t>
      </w:r>
      <w:r w:rsidRPr="00463803">
        <w:rPr>
          <w:rStyle w:val="FontStyle79"/>
          <w:sz w:val="24"/>
          <w:szCs w:val="24"/>
          <w:lang w:val="sr-Cyrl-CS" w:eastAsia="sr-Cyrl-CS"/>
        </w:rPr>
        <w:t xml:space="preserve"> (</w:t>
      </w:r>
      <w:r w:rsidR="00DF2C0F">
        <w:rPr>
          <w:rStyle w:val="FontStyle79"/>
          <w:sz w:val="24"/>
          <w:szCs w:val="24"/>
          <w:lang w:val="sr-Cyrl-CS" w:eastAsia="sr-Cyrl-CS"/>
        </w:rPr>
        <w:t>два</w:t>
      </w:r>
      <w:r w:rsidRPr="00463803">
        <w:rPr>
          <w:rStyle w:val="FontStyle79"/>
          <w:sz w:val="24"/>
          <w:szCs w:val="24"/>
          <w:lang w:val="sr-Cyrl-CS" w:eastAsia="sr-Cyrl-CS"/>
        </w:rPr>
        <w:t xml:space="preserve">) дана пре истека рока за подношење понуде. Наручилац ће у року, од </w:t>
      </w:r>
      <w:r w:rsidR="00DF2C0F">
        <w:rPr>
          <w:rStyle w:val="FontStyle79"/>
          <w:sz w:val="24"/>
          <w:szCs w:val="24"/>
          <w:lang w:val="sr-Cyrl-RS" w:eastAsia="sr-Cyrl-CS"/>
        </w:rPr>
        <w:t>1</w:t>
      </w:r>
      <w:r w:rsidRPr="00463803">
        <w:rPr>
          <w:rStyle w:val="FontStyle79"/>
          <w:sz w:val="24"/>
          <w:szCs w:val="24"/>
          <w:lang w:val="sr-Cyrl-CS" w:eastAsia="sr-Cyrl-CS"/>
        </w:rPr>
        <w:t>(</w:t>
      </w:r>
      <w:r w:rsidR="00DF2C0F">
        <w:rPr>
          <w:rStyle w:val="FontStyle79"/>
          <w:sz w:val="24"/>
          <w:szCs w:val="24"/>
          <w:lang w:val="sr-Cyrl-CS" w:eastAsia="sr-Cyrl-CS"/>
        </w:rPr>
        <w:t>једног</w:t>
      </w:r>
      <w:r w:rsidRPr="00463803">
        <w:rPr>
          <w:rStyle w:val="FontStyle79"/>
          <w:sz w:val="24"/>
          <w:szCs w:val="24"/>
          <w:lang w:val="sr-Cyrl-CS" w:eastAsia="sr-Cyrl-CS"/>
        </w:rPr>
        <w:t>) дана од пријема захтева послати одговор у писаном облику и истовремено ту информацију објавити на својој интернет страници.</w:t>
      </w:r>
    </w:p>
    <w:p w:rsidR="001227D6" w:rsidRDefault="001227D6" w:rsidP="001227D6">
      <w:pPr>
        <w:jc w:val="both"/>
      </w:pPr>
    </w:p>
    <w:p w:rsidR="001227D6" w:rsidRDefault="001227D6" w:rsidP="001227D6">
      <w:pPr>
        <w:jc w:val="both"/>
      </w:pPr>
    </w:p>
    <w:p w:rsidR="001227D6" w:rsidRPr="002B0412" w:rsidRDefault="001227D6" w:rsidP="009E33ED">
      <w:pPr>
        <w:pStyle w:val="ListParagraph"/>
        <w:numPr>
          <w:ilvl w:val="1"/>
          <w:numId w:val="1"/>
        </w:numPr>
        <w:tabs>
          <w:tab w:val="left" w:pos="1418"/>
        </w:tabs>
        <w:jc w:val="both"/>
        <w:rPr>
          <w:b/>
          <w:lang w:val="sr-Cyrl-CS"/>
        </w:rPr>
      </w:pPr>
      <w:r w:rsidRPr="002B0412">
        <w:rPr>
          <w:b/>
          <w:lang w:val="sr-Cyrl-CS"/>
        </w:rPr>
        <w:t>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1227D6" w:rsidRDefault="001227D6" w:rsidP="001227D6">
      <w:pPr>
        <w:rPr>
          <w:b/>
          <w:lang w:val="sr-Cyrl-CS"/>
        </w:rPr>
      </w:pPr>
    </w:p>
    <w:p w:rsidR="001227D6" w:rsidRPr="007C059C" w:rsidRDefault="001227D6" w:rsidP="001227D6">
      <w:pPr>
        <w:jc w:val="both"/>
        <w:rPr>
          <w:bCs/>
          <w:lang w:val="sr-Cyrl-CS"/>
        </w:rPr>
      </w:pPr>
      <w:r>
        <w:rPr>
          <w:lang w:val="sr-Cyrl-CS"/>
        </w:rPr>
        <w:t xml:space="preserve">          </w:t>
      </w:r>
      <w:r w:rsidRPr="00F3475D">
        <w:rPr>
          <w:lang w:val="sr-Cyrl-CS"/>
        </w:rPr>
        <w:t>Наруч</w:t>
      </w:r>
      <w:r>
        <w:rPr>
          <w:lang w:val="sr-Cyrl-CS"/>
        </w:rPr>
        <w:t>илац може</w:t>
      </w:r>
      <w:r>
        <w:rPr>
          <w:lang w:val="sr-Cyrl-RS"/>
        </w:rPr>
        <w:t>, приликом стручне оцене понуда,</w:t>
      </w:r>
      <w:r>
        <w:rPr>
          <w:lang w:val="sr-Cyrl-CS"/>
        </w:rPr>
        <w:t xml:space="preserve"> да </w:t>
      </w:r>
      <w:r w:rsidRPr="00F3475D">
        <w:rPr>
          <w:lang w:val="sr-Cyrl-CS"/>
        </w:rPr>
        <w:t>захтева од</w:t>
      </w:r>
      <w:r>
        <w:rPr>
          <w:lang w:val="sr-Cyrl-CS"/>
        </w:rPr>
        <w:t xml:space="preserve"> </w:t>
      </w:r>
      <w:r w:rsidRPr="00F3475D">
        <w:rPr>
          <w:lang w:val="sr-Cyrl-CS"/>
        </w:rPr>
        <w:t xml:space="preserve">понуђача додатна објашњења која ће </w:t>
      </w:r>
      <w:r>
        <w:rPr>
          <w:lang w:val="sr-Cyrl-CS"/>
        </w:rPr>
        <w:t xml:space="preserve">му </w:t>
      </w:r>
      <w:r w:rsidRPr="00F3475D">
        <w:rPr>
          <w:lang w:val="sr-Cyrl-CS"/>
        </w:rPr>
        <w:t xml:space="preserve">помоћи при прегледу, вредновању </w:t>
      </w:r>
      <w:r>
        <w:rPr>
          <w:lang w:val="sr-Cyrl-CS"/>
        </w:rPr>
        <w:t xml:space="preserve">и упоређивању </w:t>
      </w:r>
      <w:r w:rsidRPr="00F3475D">
        <w:rPr>
          <w:lang w:val="sr-Cyrl-CS"/>
        </w:rPr>
        <w:t>понуд</w:t>
      </w:r>
      <w:r>
        <w:rPr>
          <w:lang w:val="sr-Cyrl-CS"/>
        </w:rPr>
        <w:t>а</w:t>
      </w:r>
      <w:r w:rsidRPr="00F3475D">
        <w:rPr>
          <w:lang w:val="sr-Cyrl-CS"/>
        </w:rPr>
        <w:t xml:space="preserve">, </w:t>
      </w:r>
      <w:r>
        <w:rPr>
          <w:lang w:val="sr-Cyrl-CS"/>
        </w:rPr>
        <w:t xml:space="preserve">а може </w:t>
      </w:r>
      <w:r w:rsidRPr="00F3475D">
        <w:rPr>
          <w:lang w:val="sr-Cyrl-CS"/>
        </w:rPr>
        <w:t xml:space="preserve">да врши </w:t>
      </w:r>
      <w:r>
        <w:rPr>
          <w:lang w:val="sr-Cyrl-CS"/>
        </w:rPr>
        <w:t xml:space="preserve">и </w:t>
      </w:r>
      <w:r w:rsidRPr="00F3475D">
        <w:rPr>
          <w:lang w:val="sr-Cyrl-CS"/>
        </w:rPr>
        <w:t>контролу (увид) код понуђача</w:t>
      </w:r>
      <w:r>
        <w:rPr>
          <w:lang w:val="sr-Cyrl-CS"/>
        </w:rPr>
        <w:t>, односно његовог подизвођача</w:t>
      </w:r>
      <w:r w:rsidRPr="00F3475D">
        <w:rPr>
          <w:lang w:val="sr-Cyrl-CS"/>
        </w:rPr>
        <w:t>.</w:t>
      </w:r>
    </w:p>
    <w:p w:rsidR="001227D6" w:rsidRDefault="001227D6" w:rsidP="001227D6">
      <w:pPr>
        <w:jc w:val="both"/>
        <w:rPr>
          <w:bCs/>
          <w:lang w:val="sr-Cyrl-CS"/>
        </w:rPr>
      </w:pPr>
      <w:r>
        <w:rPr>
          <w:b/>
          <w:lang w:val="sr-Cyrl-CS"/>
        </w:rPr>
        <w:t xml:space="preserve">          </w:t>
      </w:r>
      <w:r w:rsidRPr="00EE4E45">
        <w:rPr>
          <w:bCs/>
          <w:lang w:val="sr-Cyrl-CS"/>
        </w:rPr>
        <w:t>Уколико је потребно вршити додатна објашњења, наручилац ће понуђачу оставити примерен рок да поступи по позиву наручиоца, односно да омогући наручиоцу контролу (увид) код понуђача, као и код његовог подизвођача.</w:t>
      </w:r>
    </w:p>
    <w:p w:rsidR="001227D6" w:rsidRPr="00B876C5" w:rsidRDefault="001227D6" w:rsidP="001227D6">
      <w:pPr>
        <w:jc w:val="both"/>
        <w:rPr>
          <w:lang w:val="sr-Cyrl-RS"/>
        </w:rPr>
      </w:pPr>
      <w:r>
        <w:rPr>
          <w:bCs/>
          <w:lang w:val="sr-Cyrl-CS"/>
        </w:rPr>
        <w:t xml:space="preserve">         </w:t>
      </w:r>
      <w:r>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C24F37" w:rsidRDefault="00C24F37" w:rsidP="001227D6">
      <w:pPr>
        <w:jc w:val="both"/>
      </w:pPr>
    </w:p>
    <w:p w:rsidR="001227D6" w:rsidRPr="00837FAD" w:rsidRDefault="001227D6" w:rsidP="009E33ED">
      <w:pPr>
        <w:pStyle w:val="ListParagraph"/>
        <w:numPr>
          <w:ilvl w:val="1"/>
          <w:numId w:val="1"/>
        </w:numPr>
        <w:tabs>
          <w:tab w:val="left" w:pos="1418"/>
        </w:tabs>
        <w:jc w:val="both"/>
        <w:rPr>
          <w:b/>
          <w:lang w:val="sr-Cyrl-CS"/>
        </w:rPr>
      </w:pPr>
      <w:r w:rsidRPr="00837FAD">
        <w:rPr>
          <w:b/>
          <w:lang w:val="sr-Cyrl-CS"/>
        </w:rPr>
        <w:t>Обавештење о начину означавања поверљивих података у понуди</w:t>
      </w:r>
    </w:p>
    <w:p w:rsidR="001227D6" w:rsidRPr="007D551E" w:rsidRDefault="001227D6" w:rsidP="001227D6">
      <w:pPr>
        <w:rPr>
          <w:bCs/>
          <w:lang w:val="sr-Cyrl-CS"/>
        </w:rPr>
      </w:pPr>
    </w:p>
    <w:p w:rsidR="001227D6" w:rsidRDefault="001227D6" w:rsidP="001227D6">
      <w:pPr>
        <w:jc w:val="both"/>
        <w:rPr>
          <w:lang w:val="sr-Cyrl-RS"/>
        </w:rPr>
      </w:pPr>
      <w:r>
        <w:rPr>
          <w:lang w:val="sr-Cyrl-CS"/>
        </w:rPr>
        <w:t xml:space="preserve">          </w:t>
      </w:r>
      <w:r w:rsidRPr="00F3475D">
        <w:rPr>
          <w:lang w:val="sr-Cyrl-CS"/>
        </w:rPr>
        <w:t xml:space="preserve">Наручилац </w:t>
      </w:r>
      <w:r>
        <w:rPr>
          <w:lang w:val="sr-Cyrl-CS"/>
        </w:rPr>
        <w:t xml:space="preserve">ће </w:t>
      </w:r>
      <w:r w:rsidRPr="00F3475D">
        <w:rPr>
          <w:lang w:val="sr-Cyrl-CS"/>
        </w:rPr>
        <w:t>чува</w:t>
      </w:r>
      <w:r>
        <w:rPr>
          <w:lang w:val="sr-Cyrl-CS"/>
        </w:rPr>
        <w:t>ти</w:t>
      </w:r>
      <w:r w:rsidRPr="00F3475D">
        <w:rPr>
          <w:lang w:val="sr-Cyrl-CS"/>
        </w:rPr>
        <w:t xml:space="preserve"> као поверљиве све податке </w:t>
      </w:r>
      <w:r>
        <w:rPr>
          <w:lang w:val="sr-Cyrl-CS"/>
        </w:rPr>
        <w:t xml:space="preserve">о понуђачима </w:t>
      </w:r>
      <w:r w:rsidRPr="00F3475D">
        <w:rPr>
          <w:lang w:val="sr-Cyrl-CS"/>
        </w:rPr>
        <w:t xml:space="preserve">садржане у понуди који су посебним </w:t>
      </w:r>
      <w:r>
        <w:rPr>
          <w:lang w:val="sr-Cyrl-CS"/>
        </w:rPr>
        <w:t>прописом</w:t>
      </w:r>
      <w:r w:rsidRPr="00F3475D">
        <w:rPr>
          <w:lang w:val="sr-Cyrl-CS"/>
        </w:rPr>
        <w:t xml:space="preserve"> утврђени као поверљиви</w:t>
      </w:r>
      <w:r>
        <w:rPr>
          <w:lang w:val="sr-Cyrl-CS"/>
        </w:rPr>
        <w:t xml:space="preserve"> и које је као такве понуђач означио у понуди</w:t>
      </w:r>
      <w:r w:rsidRPr="00F3475D">
        <w:rPr>
          <w:lang w:val="sr-Cyrl-CS"/>
        </w:rPr>
        <w:t>.</w:t>
      </w:r>
    </w:p>
    <w:p w:rsidR="001227D6" w:rsidRPr="004C3EDC" w:rsidRDefault="001227D6" w:rsidP="001227D6">
      <w:pPr>
        <w:jc w:val="both"/>
        <w:rPr>
          <w:lang w:val="ru-RU"/>
        </w:rPr>
      </w:pPr>
      <w:r>
        <w:rPr>
          <w:lang w:val="sr-Cyrl-CS"/>
        </w:rPr>
        <w:t xml:space="preserve">          </w:t>
      </w:r>
      <w:r>
        <w:rPr>
          <w:lang w:val="ru-RU"/>
        </w:rPr>
        <w:t xml:space="preserve">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w:t>
      </w:r>
      <w:r>
        <w:rPr>
          <w:lang w:val="sr-Cyrl-RS"/>
        </w:rPr>
        <w:t>''</w:t>
      </w:r>
      <w:r w:rsidRPr="00F3475D">
        <w:rPr>
          <w:lang w:val="sr-Cyrl-CS"/>
        </w:rPr>
        <w:t>ПОВЕРЉИВО</w:t>
      </w:r>
      <w:r>
        <w:rPr>
          <w:lang w:val="sr-Cyrl-RS"/>
        </w:rPr>
        <w:t>'', као и испод поменуте ознаке потпис овлашћеног лица понуђача.</w:t>
      </w:r>
    </w:p>
    <w:p w:rsidR="001227D6" w:rsidRDefault="001227D6" w:rsidP="001227D6">
      <w:pPr>
        <w:jc w:val="both"/>
        <w:rPr>
          <w:bCs/>
          <w:lang w:val="sr-Cyrl-RS"/>
        </w:rPr>
      </w:pPr>
      <w:r>
        <w:rPr>
          <w:bCs/>
          <w:lang w:val="sr-Cyrl-CS"/>
        </w:rPr>
        <w:t xml:space="preserve">          </w:t>
      </w:r>
      <w:r>
        <w:rPr>
          <w:bCs/>
          <w:lang w:val="ru-RU"/>
        </w:rPr>
        <w:t xml:space="preserve">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Pr>
          <w:bCs/>
          <w:lang w:val="sr-Cyrl-RS"/>
        </w:rPr>
        <w:t>''ПОВЕРЉИВО'', а испод поменуте ознаке потпис овлашћеног лица понуђача.</w:t>
      </w:r>
    </w:p>
    <w:p w:rsidR="001227D6" w:rsidRDefault="001227D6" w:rsidP="001227D6">
      <w:pPr>
        <w:jc w:val="both"/>
        <w:rPr>
          <w:bCs/>
          <w:lang w:val="sr-Cyrl-RS"/>
        </w:rPr>
      </w:pPr>
      <w:r>
        <w:rPr>
          <w:bCs/>
          <w:lang w:val="sr-Cyrl-CS"/>
        </w:rPr>
        <w:lastRenderedPageBreak/>
        <w:t xml:space="preserve">          </w:t>
      </w:r>
      <w:r>
        <w:rPr>
          <w:bCs/>
          <w:lang w:val="ru-RU"/>
        </w:rPr>
        <w:t>Наручилац не одговара за поверљивост података који нису означени на поменути начин.</w:t>
      </w:r>
    </w:p>
    <w:p w:rsidR="001227D6" w:rsidRDefault="001227D6" w:rsidP="001227D6">
      <w:pPr>
        <w:jc w:val="both"/>
        <w:rPr>
          <w:lang w:val="sr-Cyrl-RS"/>
        </w:rPr>
      </w:pPr>
      <w:r>
        <w:rPr>
          <w:bCs/>
          <w:lang w:val="sr-Cyrl-CS"/>
        </w:rPr>
        <w:t xml:space="preserve">          </w:t>
      </w:r>
      <w:r w:rsidRPr="00F3475D">
        <w:rPr>
          <w:lang w:val="sr-Cyrl-CS"/>
        </w:rPr>
        <w:t xml:space="preserve">Наручилац </w:t>
      </w:r>
      <w:r>
        <w:rPr>
          <w:lang w:val="sr-Cyrl-CS"/>
        </w:rPr>
        <w:t>ће</w:t>
      </w:r>
      <w:r w:rsidRPr="00F3475D">
        <w:rPr>
          <w:lang w:val="sr-Cyrl-CS"/>
        </w:rPr>
        <w:t xml:space="preserve"> одби</w:t>
      </w:r>
      <w:r>
        <w:rPr>
          <w:lang w:val="sr-Cyrl-CS"/>
        </w:rPr>
        <w:t>ти</w:t>
      </w:r>
      <w:r w:rsidRPr="00F3475D">
        <w:rPr>
          <w:lang w:val="sr-Cyrl-CS"/>
        </w:rPr>
        <w:t xml:space="preserve"> да</w:t>
      </w:r>
      <w:r>
        <w:rPr>
          <w:lang w:val="sr-Cyrl-CS"/>
        </w:rPr>
        <w:t>вање информације</w:t>
      </w:r>
      <w:r w:rsidRPr="00F3475D">
        <w:rPr>
          <w:lang w:val="sr-Cyrl-CS"/>
        </w:rPr>
        <w:t xml:space="preserve"> која би значила повреду поверљивости података добијених у понуди.</w:t>
      </w:r>
    </w:p>
    <w:p w:rsidR="001227D6" w:rsidRDefault="001227D6" w:rsidP="001227D6">
      <w:pPr>
        <w:jc w:val="both"/>
        <w:rPr>
          <w:lang w:val="sr-Cyrl-CS"/>
        </w:rPr>
      </w:pPr>
      <w:r>
        <w:rPr>
          <w:lang w:val="sr-Cyrl-CS"/>
        </w:rPr>
        <w:t xml:space="preserve">          </w:t>
      </w:r>
      <w:r>
        <w:rPr>
          <w:lang w:val="ru-RU"/>
        </w:rPr>
        <w:t>Н</w:t>
      </w:r>
      <w:r>
        <w:rPr>
          <w:lang w:val="sr-Cyrl-CS"/>
        </w:rPr>
        <w:t>еће се сматрати поверљивим цена и остали подаци из понуде који су од значаја за примену елемената критеријума и рангирање понуд</w:t>
      </w:r>
      <w:r>
        <w:rPr>
          <w:lang w:val="sr-Cyrl-RS"/>
        </w:rPr>
        <w:t>а</w:t>
      </w:r>
      <w:r>
        <w:rPr>
          <w:lang w:val="sr-Cyrl-CS"/>
        </w:rPr>
        <w:t>.</w:t>
      </w:r>
    </w:p>
    <w:p w:rsidR="001227D6" w:rsidRPr="007D551E" w:rsidRDefault="001227D6" w:rsidP="001227D6">
      <w:pPr>
        <w:jc w:val="both"/>
        <w:rPr>
          <w:lang w:val="sr-Cyrl-CS"/>
        </w:rPr>
      </w:pPr>
      <w:r>
        <w:rPr>
          <w:lang w:val="sr-Cyrl-CS"/>
        </w:rPr>
        <w:t xml:space="preserve">          Наручилац ће чувати као пословну тајну имена заинтересованих лица, понуђача и податке о поднетим понудама до отварања понуда.</w:t>
      </w:r>
    </w:p>
    <w:p w:rsidR="001227D6" w:rsidRDefault="001227D6" w:rsidP="001227D6">
      <w:pPr>
        <w:jc w:val="both"/>
      </w:pPr>
    </w:p>
    <w:p w:rsidR="001227D6" w:rsidRDefault="001227D6" w:rsidP="001227D6">
      <w:pPr>
        <w:jc w:val="both"/>
      </w:pPr>
    </w:p>
    <w:p w:rsidR="001227D6" w:rsidRPr="00837FAD" w:rsidRDefault="001227D6" w:rsidP="009E33ED">
      <w:pPr>
        <w:pStyle w:val="ListParagraph"/>
        <w:numPr>
          <w:ilvl w:val="1"/>
          <w:numId w:val="1"/>
        </w:numPr>
        <w:tabs>
          <w:tab w:val="left" w:pos="1418"/>
        </w:tabs>
        <w:jc w:val="both"/>
        <w:rPr>
          <w:b/>
          <w:lang w:val="sr-Cyrl-CS"/>
        </w:rPr>
      </w:pPr>
      <w:r w:rsidRPr="00837FAD">
        <w:rPr>
          <w:b/>
          <w:lang w:val="sr-Cyrl-CS"/>
        </w:rPr>
        <w:t>Критеријум за доделу уговора</w:t>
      </w:r>
    </w:p>
    <w:p w:rsidR="001227D6" w:rsidRDefault="001227D6" w:rsidP="001227D6">
      <w:pPr>
        <w:rPr>
          <w:b/>
          <w:lang w:val="sr-Cyrl-CS"/>
        </w:rPr>
      </w:pPr>
    </w:p>
    <w:p w:rsidR="001227D6" w:rsidRPr="002037BA" w:rsidRDefault="001227D6" w:rsidP="001227D6">
      <w:pPr>
        <w:rPr>
          <w:bCs/>
          <w:lang w:val="sr-Cyrl-CS"/>
        </w:rPr>
      </w:pPr>
      <w:r>
        <w:rPr>
          <w:b/>
          <w:lang w:val="sr-Cyrl-CS"/>
        </w:rPr>
        <w:t xml:space="preserve">          </w:t>
      </w:r>
      <w:r>
        <w:rPr>
          <w:bCs/>
          <w:lang w:val="sr-Cyrl-CS"/>
        </w:rPr>
        <w:t>K</w:t>
      </w:r>
      <w:r w:rsidRPr="002037BA">
        <w:rPr>
          <w:bCs/>
          <w:lang w:val="sr-Cyrl-CS"/>
        </w:rPr>
        <w:t xml:space="preserve">ритеријум за </w:t>
      </w:r>
      <w:r>
        <w:rPr>
          <w:bCs/>
          <w:lang w:val="sr-Cyrl-CS"/>
        </w:rPr>
        <w:t xml:space="preserve">оцењивање понуда је </w:t>
      </w:r>
      <w:r w:rsidRPr="004D4960">
        <w:rPr>
          <w:bCs/>
          <w:lang w:val="sr-Cyrl-CS"/>
        </w:rPr>
        <w:t>најнижа понуђена цена</w:t>
      </w:r>
      <w:r>
        <w:rPr>
          <w:bCs/>
          <w:lang w:val="sr-Cyrl-CS"/>
        </w:rPr>
        <w:t>.</w:t>
      </w:r>
    </w:p>
    <w:p w:rsidR="001227D6" w:rsidRDefault="001227D6" w:rsidP="001227D6">
      <w:pPr>
        <w:rPr>
          <w:lang w:val="sr-Cyrl-CS"/>
        </w:rPr>
      </w:pPr>
      <w:r>
        <w:rPr>
          <w:lang w:val="sr-Cyrl-CS"/>
        </w:rPr>
        <w:t xml:space="preserve">          </w:t>
      </w:r>
    </w:p>
    <w:p w:rsidR="001227D6" w:rsidRDefault="001227D6" w:rsidP="001227D6">
      <w:pPr>
        <w:rPr>
          <w:lang w:val="sr-Cyrl-CS"/>
        </w:rPr>
      </w:pPr>
    </w:p>
    <w:p w:rsidR="001227D6" w:rsidRDefault="001227D6" w:rsidP="009E33ED">
      <w:pPr>
        <w:pStyle w:val="ListParagraph"/>
        <w:numPr>
          <w:ilvl w:val="1"/>
          <w:numId w:val="1"/>
        </w:numPr>
        <w:tabs>
          <w:tab w:val="left" w:pos="1418"/>
        </w:tabs>
        <w:jc w:val="both"/>
        <w:rPr>
          <w:b/>
          <w:lang w:val="sr-Cyrl-CS"/>
        </w:rPr>
      </w:pPr>
      <w:r w:rsidRPr="00837FAD">
        <w:rPr>
          <w:b/>
          <w:lang w:val="sr-Cyrl-CS"/>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1227D6" w:rsidRDefault="001227D6" w:rsidP="001227D6">
      <w:pPr>
        <w:tabs>
          <w:tab w:val="left" w:pos="1418"/>
        </w:tabs>
        <w:ind w:left="360"/>
        <w:jc w:val="both"/>
        <w:rPr>
          <w:b/>
          <w:lang w:val="sr-Cyrl-CS"/>
        </w:rPr>
      </w:pPr>
    </w:p>
    <w:p w:rsidR="001227D6" w:rsidRPr="007F5F1E" w:rsidRDefault="001227D6" w:rsidP="001227D6">
      <w:pPr>
        <w:rPr>
          <w:lang w:val="sr-Cyrl-RS"/>
        </w:rPr>
      </w:pPr>
      <w:r>
        <w:rPr>
          <w:lang w:val="sr-Cyrl-CS"/>
        </w:rPr>
        <w:t xml:space="preserve">         </w:t>
      </w:r>
      <w:r w:rsidRPr="007F5F1E">
        <w:rPr>
          <w:lang w:val="sr-Cyrl-RS"/>
        </w:rPr>
        <w:t xml:space="preserve">Уколико две или више понуда имају исту </w:t>
      </w:r>
      <w:r w:rsidRPr="007F5F1E">
        <w:rPr>
          <w:lang w:val="sr-Cyrl-CS"/>
        </w:rPr>
        <w:t>понуђену цену</w:t>
      </w:r>
      <w:r w:rsidRPr="007F5F1E">
        <w:rPr>
          <w:lang w:val="sr-Cyrl-RS"/>
        </w:rPr>
        <w:t xml:space="preserve">, </w:t>
      </w:r>
      <w:r w:rsidRPr="007F5F1E">
        <w:rPr>
          <w:lang w:val="sr-Cyrl-CS"/>
        </w:rPr>
        <w:t xml:space="preserve">уговор ће бити додељен понуђачу који је </w:t>
      </w:r>
      <w:r w:rsidRPr="006A7728">
        <w:rPr>
          <w:lang w:val="sr-Cyrl-CS"/>
        </w:rPr>
        <w:t xml:space="preserve">понудио </w:t>
      </w:r>
      <w:r>
        <w:rPr>
          <w:lang w:val="sr-Cyrl-CS"/>
        </w:rPr>
        <w:t>краћи рок испоруке, уколико две или више понуда имају исти рок испоруке, уговор ће бити додељен понуђачу који је понудио краћи рок за решавање рекламације</w:t>
      </w:r>
      <w:r w:rsidRPr="006A7728">
        <w:rPr>
          <w:lang w:val="sr-Cyrl-RS"/>
        </w:rPr>
        <w:t>.</w:t>
      </w:r>
    </w:p>
    <w:p w:rsidR="001227D6" w:rsidRDefault="001227D6" w:rsidP="001227D6">
      <w:pPr>
        <w:tabs>
          <w:tab w:val="left" w:pos="1418"/>
        </w:tabs>
        <w:ind w:left="360"/>
        <w:jc w:val="both"/>
        <w:rPr>
          <w:b/>
          <w:lang w:val="sr-Cyrl-CS"/>
        </w:rPr>
      </w:pPr>
    </w:p>
    <w:p w:rsidR="00DF2C0F" w:rsidRDefault="00DF2C0F" w:rsidP="001227D6">
      <w:pPr>
        <w:tabs>
          <w:tab w:val="left" w:pos="1418"/>
        </w:tabs>
        <w:ind w:left="360"/>
        <w:jc w:val="both"/>
        <w:rPr>
          <w:b/>
          <w:lang w:val="sr-Cyrl-CS"/>
        </w:rPr>
      </w:pPr>
    </w:p>
    <w:p w:rsidR="00DF2C0F" w:rsidRPr="00837FAD" w:rsidRDefault="00DF2C0F" w:rsidP="001227D6">
      <w:pPr>
        <w:tabs>
          <w:tab w:val="left" w:pos="1418"/>
        </w:tabs>
        <w:ind w:left="360"/>
        <w:jc w:val="both"/>
        <w:rPr>
          <w:b/>
          <w:lang w:val="sr-Cyrl-CS"/>
        </w:rPr>
      </w:pPr>
    </w:p>
    <w:p w:rsidR="001227D6" w:rsidRPr="00837FAD" w:rsidRDefault="001227D6" w:rsidP="009E33ED">
      <w:pPr>
        <w:pStyle w:val="ListParagraph"/>
        <w:numPr>
          <w:ilvl w:val="1"/>
          <w:numId w:val="1"/>
        </w:numPr>
        <w:tabs>
          <w:tab w:val="left" w:pos="1418"/>
        </w:tabs>
        <w:jc w:val="both"/>
        <w:rPr>
          <w:b/>
          <w:lang w:val="sr-Cyrl-CS"/>
        </w:rPr>
      </w:pPr>
      <w:r>
        <w:rPr>
          <w:b/>
          <w:lang w:val="sr-Cyrl-RS"/>
        </w:rPr>
        <w:t>Рок важења понуде</w:t>
      </w:r>
    </w:p>
    <w:p w:rsidR="001227D6" w:rsidRDefault="001227D6" w:rsidP="001227D6">
      <w:pPr>
        <w:tabs>
          <w:tab w:val="left" w:pos="1418"/>
        </w:tabs>
        <w:jc w:val="both"/>
        <w:rPr>
          <w:lang w:val="sr-Cyrl-CS"/>
        </w:rPr>
      </w:pPr>
    </w:p>
    <w:p w:rsidR="001227D6" w:rsidRDefault="001227D6" w:rsidP="001227D6">
      <w:pPr>
        <w:jc w:val="both"/>
        <w:rPr>
          <w:lang w:val="sr-Cyrl-CS"/>
        </w:rPr>
      </w:pPr>
      <w:r>
        <w:rPr>
          <w:lang w:val="sr-Cyrl-CS"/>
        </w:rPr>
        <w:t xml:space="preserve">          Понуда мора да важи најмање 30 (тридесет) дана рачунајући од дана отварања понуда. У случају да  понуђач наведе краћи рок важења понуде, понуда се сматра неприхватљивом.</w:t>
      </w:r>
    </w:p>
    <w:p w:rsidR="001227D6" w:rsidRPr="00837FAD" w:rsidRDefault="001227D6" w:rsidP="001227D6">
      <w:pPr>
        <w:tabs>
          <w:tab w:val="left" w:pos="1418"/>
        </w:tabs>
        <w:jc w:val="both"/>
        <w:rPr>
          <w:lang w:val="sr-Cyrl-CS"/>
        </w:rPr>
      </w:pPr>
    </w:p>
    <w:p w:rsidR="001227D6" w:rsidRDefault="001227D6" w:rsidP="009E33ED">
      <w:pPr>
        <w:pStyle w:val="ListParagraph"/>
        <w:numPr>
          <w:ilvl w:val="1"/>
          <w:numId w:val="1"/>
        </w:numPr>
        <w:tabs>
          <w:tab w:val="left" w:pos="1418"/>
        </w:tabs>
        <w:jc w:val="both"/>
        <w:rPr>
          <w:b/>
          <w:lang w:val="sr-Cyrl-CS"/>
        </w:rPr>
      </w:pPr>
      <w:r>
        <w:rPr>
          <w:b/>
          <w:lang w:val="sr-Cyrl-CS"/>
        </w:rPr>
        <w:t>Разлози за одбијање понуде</w:t>
      </w:r>
    </w:p>
    <w:p w:rsidR="001227D6" w:rsidRDefault="001227D6" w:rsidP="001227D6">
      <w:pPr>
        <w:tabs>
          <w:tab w:val="left" w:pos="1418"/>
        </w:tabs>
        <w:jc w:val="both"/>
        <w:rPr>
          <w:lang w:val="sr-Cyrl-CS"/>
        </w:rPr>
      </w:pPr>
    </w:p>
    <w:p w:rsidR="001227D6" w:rsidRDefault="001227D6" w:rsidP="001227D6">
      <w:pPr>
        <w:jc w:val="both"/>
        <w:rPr>
          <w:lang w:val="sr-Cyrl-CS"/>
        </w:rPr>
      </w:pPr>
      <w:r>
        <w:rPr>
          <w:lang w:val="sr-Cyrl-CS"/>
        </w:rPr>
        <w:t xml:space="preserve">          </w:t>
      </w:r>
      <w:r w:rsidRPr="00D45E65">
        <w:rPr>
          <w:lang w:val="sr-Cyrl-CS"/>
        </w:rPr>
        <w:t>Б</w:t>
      </w:r>
      <w:r>
        <w:rPr>
          <w:lang w:val="sr-Cyrl-CS"/>
        </w:rPr>
        <w:t>иће разматране само потпуне понуде,понуде које су благовремено предате и које у потпуности испуњавају све захтеве из конкурсне документације.</w:t>
      </w:r>
    </w:p>
    <w:p w:rsidR="001227D6" w:rsidRDefault="001227D6" w:rsidP="001227D6">
      <w:pPr>
        <w:jc w:val="both"/>
        <w:rPr>
          <w:lang w:val="sr-Cyrl-CS"/>
        </w:rPr>
      </w:pPr>
      <w:r>
        <w:rPr>
          <w:lang w:val="sr-Cyrl-CS"/>
        </w:rPr>
        <w:t xml:space="preserve">          Непотпуне понуде се неће даље разматрати, већ ће бити одбијене.</w:t>
      </w:r>
    </w:p>
    <w:p w:rsidR="001227D6" w:rsidRPr="001227D6" w:rsidRDefault="001227D6" w:rsidP="001227D6">
      <w:pPr>
        <w:tabs>
          <w:tab w:val="left" w:pos="1418"/>
        </w:tabs>
        <w:jc w:val="both"/>
        <w:rPr>
          <w:lang w:val="sr-Cyrl-CS"/>
        </w:rPr>
      </w:pPr>
    </w:p>
    <w:p w:rsidR="001227D6" w:rsidRDefault="001227D6" w:rsidP="009E33ED">
      <w:pPr>
        <w:pStyle w:val="ListParagraph"/>
        <w:numPr>
          <w:ilvl w:val="1"/>
          <w:numId w:val="1"/>
        </w:numPr>
        <w:tabs>
          <w:tab w:val="left" w:pos="1418"/>
        </w:tabs>
        <w:jc w:val="both"/>
        <w:rPr>
          <w:b/>
          <w:lang w:val="sr-Cyrl-CS"/>
        </w:rPr>
      </w:pPr>
      <w:r>
        <w:rPr>
          <w:b/>
          <w:lang w:val="sr-Cyrl-CS"/>
        </w:rPr>
        <w:t>Закључење уговора</w:t>
      </w:r>
    </w:p>
    <w:p w:rsidR="001227D6" w:rsidRDefault="001227D6" w:rsidP="001227D6">
      <w:pPr>
        <w:tabs>
          <w:tab w:val="left" w:pos="1418"/>
        </w:tabs>
        <w:jc w:val="both"/>
        <w:rPr>
          <w:lang w:val="sr-Cyrl-CS"/>
        </w:rPr>
      </w:pPr>
    </w:p>
    <w:p w:rsidR="001227D6" w:rsidRPr="00555737" w:rsidRDefault="001227D6" w:rsidP="001227D6">
      <w:pPr>
        <w:jc w:val="both"/>
        <w:rPr>
          <w:bCs/>
          <w:lang w:val="sr-Cyrl-RS"/>
        </w:rPr>
      </w:pPr>
      <w:r>
        <w:rPr>
          <w:bCs/>
          <w:lang w:val="ru-RU"/>
        </w:rPr>
        <w:t xml:space="preserve">          </w:t>
      </w:r>
      <w:r w:rsidRPr="00555737">
        <w:rPr>
          <w:bCs/>
          <w:lang w:val="ru-RU"/>
        </w:rPr>
        <w:t xml:space="preserve">По пријему одлуке о додели уговора, изабрани понуђач ће бити позван да у року од </w:t>
      </w:r>
      <w:r>
        <w:rPr>
          <w:bCs/>
          <w:lang w:val="ru-RU"/>
        </w:rPr>
        <w:t>8</w:t>
      </w:r>
      <w:r w:rsidRPr="00555737">
        <w:rPr>
          <w:bCs/>
          <w:lang w:val="ru-RU"/>
        </w:rPr>
        <w:t xml:space="preserve"> дана од дана пријема исте закључи уговор.</w:t>
      </w:r>
    </w:p>
    <w:p w:rsidR="001227D6" w:rsidRPr="00555737" w:rsidRDefault="001227D6" w:rsidP="001227D6">
      <w:pPr>
        <w:jc w:val="both"/>
        <w:rPr>
          <w:bCs/>
          <w:lang w:val="ru-RU"/>
        </w:rPr>
      </w:pPr>
      <w:r>
        <w:rPr>
          <w:bCs/>
          <w:lang w:val="sr-Cyrl-RS"/>
        </w:rPr>
        <w:t xml:space="preserve">          </w:t>
      </w:r>
      <w:r w:rsidRPr="00555737">
        <w:rPr>
          <w:bCs/>
          <w:lang w:val="ru-RU"/>
        </w:rPr>
        <w:t xml:space="preserve">Изабрани понуђач је дужан да уговор, потписан и оверен од стране одговорног лица, достави </w:t>
      </w:r>
      <w:r w:rsidRPr="00555737">
        <w:rPr>
          <w:bCs/>
          <w:lang w:val="sr-Cyrl-RS"/>
        </w:rPr>
        <w:t>н</w:t>
      </w:r>
      <w:r w:rsidRPr="00555737">
        <w:rPr>
          <w:bCs/>
          <w:lang w:val="ru-RU"/>
        </w:rPr>
        <w:t xml:space="preserve">аручиоцу у року од 3 дана од дана када му је </w:t>
      </w:r>
      <w:r w:rsidRPr="00555737">
        <w:rPr>
          <w:bCs/>
          <w:lang w:val="sr-Cyrl-RS"/>
        </w:rPr>
        <w:t>н</w:t>
      </w:r>
      <w:r w:rsidRPr="00555737">
        <w:rPr>
          <w:bCs/>
          <w:lang w:val="ru-RU"/>
        </w:rPr>
        <w:t>аручилац доставио уговор на потпис и оверу.</w:t>
      </w:r>
    </w:p>
    <w:p w:rsidR="001227D6" w:rsidRPr="00555737" w:rsidRDefault="001227D6" w:rsidP="001227D6">
      <w:pPr>
        <w:jc w:val="both"/>
        <w:rPr>
          <w:bCs/>
          <w:lang w:val="sr-Cyrl-CS"/>
        </w:rPr>
      </w:pPr>
      <w:r>
        <w:rPr>
          <w:bCs/>
          <w:lang w:val="sr-Cyrl-RS"/>
        </w:rPr>
        <w:t xml:space="preserve">          </w:t>
      </w:r>
      <w:r w:rsidRPr="00555737">
        <w:rPr>
          <w:bCs/>
          <w:lang w:val="ru-RU"/>
        </w:rPr>
        <w:t>Уколико изабрани понуђач</w:t>
      </w:r>
      <w:r w:rsidRPr="00555737">
        <w:rPr>
          <w:bCs/>
          <w:lang w:val="sr-Cyrl-RS"/>
        </w:rPr>
        <w:t xml:space="preserve"> не достави потписан и печатом оверен уговор у наведеном року, наручилац може закључити уговор са првим следећим најповољнијим понуђачем.</w:t>
      </w:r>
    </w:p>
    <w:p w:rsidR="001227D6" w:rsidRDefault="001227D6" w:rsidP="001227D6">
      <w:pPr>
        <w:tabs>
          <w:tab w:val="left" w:pos="1418"/>
        </w:tabs>
        <w:jc w:val="both"/>
        <w:rPr>
          <w:lang w:val="sr-Cyrl-CS"/>
        </w:rPr>
      </w:pPr>
    </w:p>
    <w:p w:rsidR="001227D6" w:rsidRPr="001227D6" w:rsidRDefault="001227D6" w:rsidP="001227D6">
      <w:pPr>
        <w:tabs>
          <w:tab w:val="left" w:pos="1418"/>
        </w:tabs>
        <w:jc w:val="both"/>
        <w:rPr>
          <w:lang w:val="sr-Cyrl-CS"/>
        </w:rPr>
      </w:pPr>
    </w:p>
    <w:p w:rsidR="001227D6" w:rsidRDefault="001227D6" w:rsidP="009E33ED">
      <w:pPr>
        <w:pStyle w:val="ListParagraph"/>
        <w:numPr>
          <w:ilvl w:val="1"/>
          <w:numId w:val="1"/>
        </w:numPr>
        <w:tabs>
          <w:tab w:val="left" w:pos="1418"/>
        </w:tabs>
        <w:jc w:val="both"/>
        <w:rPr>
          <w:b/>
          <w:lang w:val="sr-Cyrl-CS"/>
        </w:rPr>
      </w:pPr>
      <w:r>
        <w:rPr>
          <w:b/>
          <w:lang w:val="sr-Cyrl-CS"/>
        </w:rPr>
        <w:t>Обустава поступка</w:t>
      </w:r>
    </w:p>
    <w:p w:rsidR="001227D6" w:rsidRDefault="001227D6" w:rsidP="001227D6">
      <w:pPr>
        <w:tabs>
          <w:tab w:val="left" w:pos="1418"/>
        </w:tabs>
        <w:jc w:val="both"/>
        <w:rPr>
          <w:b/>
          <w:lang w:val="sr-Cyrl-CS"/>
        </w:rPr>
      </w:pPr>
    </w:p>
    <w:p w:rsidR="001227D6" w:rsidRPr="00555737" w:rsidRDefault="001227D6" w:rsidP="001227D6">
      <w:pPr>
        <w:jc w:val="both"/>
        <w:rPr>
          <w:bCs/>
          <w:lang w:val="sr-Cyrl-CS"/>
        </w:rPr>
      </w:pPr>
      <w:r>
        <w:rPr>
          <w:bCs/>
          <w:lang w:val="ru-RU"/>
        </w:rPr>
        <w:t xml:space="preserve">          </w:t>
      </w:r>
      <w:r w:rsidRPr="00555737">
        <w:rPr>
          <w:bCs/>
          <w:lang w:val="ru-RU"/>
        </w:rPr>
        <w:t>Наручилац задржава право да обустави поступак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w:t>
      </w:r>
      <w:r w:rsidRPr="00555737">
        <w:rPr>
          <w:bCs/>
          <w:lang w:val="sr-Cyrl-RS"/>
        </w:rPr>
        <w:t xml:space="preserve"> због чега се неће понављати у току исте буџетске године</w:t>
      </w:r>
    </w:p>
    <w:p w:rsidR="001227D6" w:rsidRPr="001227D6" w:rsidRDefault="001227D6" w:rsidP="001227D6">
      <w:pPr>
        <w:tabs>
          <w:tab w:val="left" w:pos="1418"/>
        </w:tabs>
        <w:jc w:val="both"/>
        <w:rPr>
          <w:b/>
          <w:lang w:val="sr-Cyrl-CS"/>
        </w:rPr>
      </w:pPr>
    </w:p>
    <w:p w:rsidR="001227D6" w:rsidRDefault="001227D6" w:rsidP="001227D6">
      <w:pPr>
        <w:rPr>
          <w:b/>
          <w:lang w:val="sr-Cyrl-CS"/>
        </w:rPr>
      </w:pPr>
    </w:p>
    <w:p w:rsidR="001227D6" w:rsidRDefault="001227D6" w:rsidP="00100905">
      <w:pPr>
        <w:rPr>
          <w:b/>
          <w:lang w:val="sr-Cyrl-CS"/>
        </w:rPr>
      </w:pPr>
    </w:p>
    <w:p w:rsidR="001227D6" w:rsidRPr="001227D6" w:rsidRDefault="001227D6" w:rsidP="001227D6">
      <w:pPr>
        <w:ind w:left="360"/>
        <w:rPr>
          <w:b/>
          <w:lang w:val="sr-Cyrl-CS"/>
        </w:rPr>
      </w:pPr>
    </w:p>
    <w:p w:rsidR="001227D6" w:rsidRDefault="001227D6" w:rsidP="009E33ED">
      <w:pPr>
        <w:pStyle w:val="ListParagraph"/>
        <w:numPr>
          <w:ilvl w:val="0"/>
          <w:numId w:val="1"/>
        </w:numPr>
        <w:jc w:val="center"/>
        <w:rPr>
          <w:b/>
          <w:lang w:val="sr-Cyrl-CS"/>
        </w:rPr>
      </w:pPr>
      <w:r>
        <w:rPr>
          <w:b/>
          <w:lang w:val="sr-Cyrl-CS"/>
        </w:rPr>
        <w:t>УСЛОВИ ЗА УЧЕШЋЕ У ПОСТУПКУ НАБАВКЕ И УПУТСТВО КАКО СЕ ДОКАЗУЈЕ ИСПУЊЕНОСТ ТИХ УСЛОВА</w:t>
      </w:r>
    </w:p>
    <w:p w:rsidR="001227D6" w:rsidRDefault="001227D6" w:rsidP="001227D6">
      <w:pPr>
        <w:rPr>
          <w:b/>
          <w:lang w:val="sr-Cyrl-CS"/>
        </w:rPr>
      </w:pPr>
    </w:p>
    <w:p w:rsidR="008C3F1B" w:rsidRDefault="008C3F1B" w:rsidP="001227D6">
      <w:pPr>
        <w:rPr>
          <w:b/>
          <w:lang w:val="sr-Cyrl-CS"/>
        </w:rPr>
      </w:pPr>
    </w:p>
    <w:p w:rsidR="001227D6" w:rsidRDefault="001227D6" w:rsidP="009E33ED">
      <w:pPr>
        <w:pStyle w:val="ListParagraph"/>
        <w:numPr>
          <w:ilvl w:val="1"/>
          <w:numId w:val="1"/>
        </w:numPr>
        <w:rPr>
          <w:b/>
          <w:lang w:val="sr-Cyrl-CS"/>
        </w:rPr>
      </w:pPr>
      <w:r w:rsidRPr="001227D6">
        <w:rPr>
          <w:b/>
          <w:lang w:val="sr-Cyrl-CS"/>
        </w:rPr>
        <w:t>Услови и упутство како се доказује испуњеност тих услова</w:t>
      </w:r>
    </w:p>
    <w:p w:rsidR="001227D6" w:rsidRDefault="001227D6" w:rsidP="001227D6">
      <w:pPr>
        <w:rPr>
          <w:b/>
          <w:lang w:val="sr-Cyrl-CS"/>
        </w:rPr>
      </w:pPr>
    </w:p>
    <w:p w:rsidR="001227D6" w:rsidRDefault="001227D6" w:rsidP="001227D6">
      <w:pPr>
        <w:rPr>
          <w:lang w:val="sr-Cyrl-CS"/>
        </w:rPr>
      </w:pPr>
      <w:r>
        <w:rPr>
          <w:lang w:val="sr-Cyrl-CS"/>
        </w:rPr>
        <w:t xml:space="preserve">Понуђач је у поступку предметне набавке дужан да </w:t>
      </w:r>
      <w:r w:rsidR="00841051">
        <w:rPr>
          <w:lang w:val="sr-Cyrl-CS"/>
        </w:rPr>
        <w:t>докаже</w:t>
      </w:r>
      <w:r>
        <w:rPr>
          <w:lang w:val="sr-Cyrl-CS"/>
        </w:rPr>
        <w:t>:</w:t>
      </w:r>
    </w:p>
    <w:p w:rsidR="001227D6" w:rsidRDefault="001227D6" w:rsidP="001227D6">
      <w:pPr>
        <w:rPr>
          <w:lang w:val="sr-Cyrl-CS"/>
        </w:rPr>
      </w:pPr>
    </w:p>
    <w:p w:rsidR="00A158DE" w:rsidRPr="00A158DE" w:rsidRDefault="00841051" w:rsidP="00A158DE">
      <w:pPr>
        <w:pStyle w:val="ListParagraph"/>
        <w:numPr>
          <w:ilvl w:val="0"/>
          <w:numId w:val="18"/>
        </w:numPr>
        <w:jc w:val="both"/>
        <w:rPr>
          <w:b/>
          <w:lang w:val="sr-Cyrl-CS"/>
        </w:rPr>
      </w:pPr>
      <w:r w:rsidRPr="00841051">
        <w:rPr>
          <w:b/>
          <w:lang w:val="sr-Cyrl-CS"/>
        </w:rPr>
        <w:t>Услов:</w:t>
      </w:r>
      <w:r>
        <w:rPr>
          <w:lang w:val="sr-Cyrl-CS"/>
        </w:rPr>
        <w:t xml:space="preserve"> </w:t>
      </w:r>
      <w:r w:rsidR="00A158DE" w:rsidRPr="009159CE">
        <w:rPr>
          <w:lang w:val="sr-Cyrl-CS"/>
        </w:rPr>
        <w:t xml:space="preserve">да је понуђач регистрован код надлежног органа, </w:t>
      </w:r>
      <w:r w:rsidR="00A158DE" w:rsidRPr="009159CE">
        <w:rPr>
          <w:bCs/>
          <w:lang w:val="ru-RU"/>
        </w:rPr>
        <w:t>тј уписан у одговарајући регистар</w:t>
      </w:r>
      <w:r w:rsidR="00A158DE">
        <w:rPr>
          <w:lang w:val="sr-Cyrl-CS"/>
        </w:rPr>
        <w:t xml:space="preserve"> или је регистрован у с</w:t>
      </w:r>
      <w:r w:rsidR="00A158DE" w:rsidRPr="009159CE">
        <w:rPr>
          <w:lang w:val="sr-Cyrl-CS"/>
        </w:rPr>
        <w:t>уду државе у којој има седиште</w:t>
      </w:r>
      <w:r w:rsidR="00A158DE" w:rsidRPr="009159CE">
        <w:t>.</w:t>
      </w:r>
    </w:p>
    <w:p w:rsidR="006C7FFC" w:rsidRDefault="006C7FFC" w:rsidP="00A158DE">
      <w:pPr>
        <w:ind w:left="360"/>
        <w:jc w:val="both"/>
        <w:rPr>
          <w:b/>
          <w:lang w:val="sr-Cyrl-CS"/>
        </w:rPr>
      </w:pPr>
    </w:p>
    <w:p w:rsidR="00A158DE" w:rsidRDefault="00841051" w:rsidP="00303332">
      <w:pPr>
        <w:jc w:val="both"/>
        <w:rPr>
          <w:lang w:val="sr-Cyrl-CS"/>
        </w:rPr>
      </w:pPr>
      <w:r>
        <w:rPr>
          <w:b/>
          <w:lang w:val="sr-Cyrl-CS"/>
        </w:rPr>
        <w:t>Доказ:</w:t>
      </w:r>
      <w:r w:rsidR="006C7FFC">
        <w:rPr>
          <w:b/>
          <w:lang w:val="sr-Cyrl-CS"/>
        </w:rPr>
        <w:t xml:space="preserve"> </w:t>
      </w:r>
      <w:r w:rsidR="006C7FFC">
        <w:rPr>
          <w:lang w:val="sr-Cyrl-CS"/>
        </w:rPr>
        <w:t>Извод из</w:t>
      </w:r>
      <w:r w:rsidR="006C7FFC" w:rsidRPr="006C7FFC">
        <w:rPr>
          <w:bCs/>
          <w:lang w:val="sr-Cyrl-CS"/>
        </w:rPr>
        <w:t xml:space="preserve"> </w:t>
      </w:r>
      <w:r w:rsidR="006C7FFC">
        <w:rPr>
          <w:bCs/>
          <w:lang w:val="sr-Cyrl-CS"/>
        </w:rPr>
        <w:t xml:space="preserve">регистра </w:t>
      </w:r>
      <w:r w:rsidR="00303332">
        <w:rPr>
          <w:bCs/>
          <w:lang w:val="sr-Cyrl-CS"/>
        </w:rPr>
        <w:t>надлежног органа</w:t>
      </w:r>
      <w:r w:rsidR="006C7FFC">
        <w:rPr>
          <w:bCs/>
          <w:lang w:val="sr-Cyrl-CS"/>
        </w:rPr>
        <w:t>, односно извод из регистра надлежног суда</w:t>
      </w:r>
      <w:r w:rsidR="006C7FFC" w:rsidRPr="006C7FFC">
        <w:rPr>
          <w:lang w:val="sr-Cyrl-CS"/>
        </w:rPr>
        <w:t xml:space="preserve"> </w:t>
      </w:r>
      <w:r w:rsidR="006C7FFC" w:rsidRPr="009159CE">
        <w:rPr>
          <w:lang w:val="sr-Cyrl-CS"/>
        </w:rPr>
        <w:t xml:space="preserve">државе у којој </w:t>
      </w:r>
      <w:r w:rsidR="006C7FFC">
        <w:rPr>
          <w:lang w:val="sr-Cyrl-CS"/>
        </w:rPr>
        <w:t xml:space="preserve">понуђач </w:t>
      </w:r>
      <w:r w:rsidR="006C7FFC" w:rsidRPr="009159CE">
        <w:rPr>
          <w:lang w:val="sr-Cyrl-CS"/>
        </w:rPr>
        <w:t>има седиште</w:t>
      </w:r>
      <w:r w:rsidR="006C7FFC">
        <w:rPr>
          <w:lang w:val="sr-Cyrl-CS"/>
        </w:rPr>
        <w:t>.</w:t>
      </w:r>
    </w:p>
    <w:p w:rsidR="006C7FFC" w:rsidRPr="00A158DE" w:rsidRDefault="006C7FFC"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sidR="00973087">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6C7FFC" w:rsidRPr="006C7FFC" w:rsidRDefault="006C7FFC" w:rsidP="00A158DE">
      <w:pPr>
        <w:ind w:left="360"/>
        <w:jc w:val="both"/>
        <w:rPr>
          <w:lang w:val="sr-Cyrl-CS"/>
        </w:rPr>
      </w:pPr>
    </w:p>
    <w:p w:rsidR="00A158DE" w:rsidRPr="00CE6DCF" w:rsidRDefault="006C7FFC" w:rsidP="00A158DE">
      <w:pPr>
        <w:pStyle w:val="ListParagraph"/>
        <w:numPr>
          <w:ilvl w:val="0"/>
          <w:numId w:val="18"/>
        </w:numPr>
        <w:jc w:val="both"/>
        <w:rPr>
          <w:b/>
          <w:lang w:val="sr-Cyrl-CS"/>
        </w:rPr>
      </w:pPr>
      <w:r>
        <w:rPr>
          <w:b/>
          <w:lang w:val="sr-Cyrl-CS"/>
        </w:rPr>
        <w:t xml:space="preserve">Услов: </w:t>
      </w:r>
      <w:r w:rsidR="00A158DE">
        <w:rPr>
          <w:lang w:val="sr-Cyrl-CS"/>
        </w:rPr>
        <w:t>да му није изречена мера забране обављања делатности која је на снази у време објављивања позива за подношење понуда.</w:t>
      </w:r>
    </w:p>
    <w:p w:rsidR="006C7FFC" w:rsidRDefault="006C7FFC" w:rsidP="006C7FFC">
      <w:pPr>
        <w:rPr>
          <w:b/>
          <w:lang w:val="sr-Cyrl-CS"/>
        </w:rPr>
      </w:pPr>
    </w:p>
    <w:p w:rsidR="00CE6DCF" w:rsidRDefault="006C7FFC" w:rsidP="006C7FFC">
      <w:pPr>
        <w:jc w:val="both"/>
        <w:rPr>
          <w:lang w:val="sr-Cyrl-CS"/>
        </w:rPr>
      </w:pPr>
      <w:r>
        <w:rPr>
          <w:b/>
          <w:lang w:val="sr-Cyrl-CS"/>
        </w:rPr>
        <w:t xml:space="preserve">Доказ: </w:t>
      </w:r>
      <w:r>
        <w:rPr>
          <w:lang w:val="sr-Cyrl-CS"/>
        </w:rPr>
        <w:t xml:space="preserve">Потврда </w:t>
      </w:r>
      <w:r w:rsidR="00303332">
        <w:rPr>
          <w:lang w:val="sr-Cyrl-CS"/>
        </w:rPr>
        <w:t>надлежног органа односно</w:t>
      </w:r>
      <w:r>
        <w:rPr>
          <w:lang w:val="sr-Cyrl-CS"/>
        </w:rPr>
        <w:t xml:space="preserve"> надлежног суда државе у којој понуђач има седиште или други доказ у складу са прописима државе у којој понуђач има седиште</w:t>
      </w:r>
      <w:r w:rsidR="00973087">
        <w:rPr>
          <w:lang w:val="sr-Cyrl-CS"/>
        </w:rPr>
        <w:t>.</w:t>
      </w:r>
    </w:p>
    <w:p w:rsidR="00973087" w:rsidRPr="00A158DE" w:rsidRDefault="00973087"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973087" w:rsidRPr="006C7FFC" w:rsidRDefault="00973087" w:rsidP="006C7FFC">
      <w:pPr>
        <w:jc w:val="both"/>
        <w:rPr>
          <w:lang w:val="sr-Cyrl-CS"/>
        </w:rPr>
      </w:pPr>
    </w:p>
    <w:p w:rsidR="00CE6DCF" w:rsidRDefault="00094DF8" w:rsidP="00A158DE">
      <w:pPr>
        <w:pStyle w:val="ListParagraph"/>
        <w:numPr>
          <w:ilvl w:val="0"/>
          <w:numId w:val="18"/>
        </w:numPr>
        <w:jc w:val="both"/>
        <w:rPr>
          <w:lang w:val="sr-Cyrl-CS"/>
        </w:rPr>
      </w:pPr>
      <w:r>
        <w:rPr>
          <w:b/>
          <w:lang w:val="sr-Cyrl-CS"/>
        </w:rPr>
        <w:t xml:space="preserve">Услов: </w:t>
      </w:r>
      <w:r w:rsidR="00D82754" w:rsidRPr="00D82754">
        <w:rPr>
          <w:lang w:val="sr-Cyrl-CS"/>
        </w:rPr>
        <w:t>да је измирио доспеле порезе, доприносе и друге јавне дажбине у складу са прописима државе у којој има седиште</w:t>
      </w:r>
      <w:r w:rsidR="00D82754">
        <w:rPr>
          <w:lang w:val="sr-Cyrl-CS"/>
        </w:rPr>
        <w:t>.</w:t>
      </w:r>
    </w:p>
    <w:p w:rsidR="00094DF8" w:rsidRPr="00094DF8" w:rsidRDefault="00094DF8" w:rsidP="00094DF8">
      <w:pPr>
        <w:ind w:left="360"/>
        <w:jc w:val="both"/>
        <w:rPr>
          <w:lang w:val="sr-Cyrl-CS"/>
        </w:rPr>
      </w:pPr>
    </w:p>
    <w:p w:rsidR="00303332" w:rsidRPr="00303332" w:rsidRDefault="00303332" w:rsidP="00303332">
      <w:pPr>
        <w:jc w:val="both"/>
        <w:rPr>
          <w:lang w:val="sr-Cyrl-CS"/>
        </w:rPr>
      </w:pPr>
      <w:r w:rsidRPr="00303332">
        <w:rPr>
          <w:b/>
          <w:lang w:val="sr-Cyrl-CS"/>
        </w:rPr>
        <w:t xml:space="preserve">Доказ: </w:t>
      </w:r>
      <w:r w:rsidRPr="00303332">
        <w:rPr>
          <w:lang w:val="sr-Cyrl-CS"/>
        </w:rPr>
        <w:t>Потврда надлежног органа односно надлежног суда државе у којој понуђач има седиште или други доказ у складу са прописима државе у којој понуђач има седиште.</w:t>
      </w:r>
    </w:p>
    <w:p w:rsidR="00303332" w:rsidRPr="00A158DE" w:rsidRDefault="00303332" w:rsidP="00303332">
      <w:pPr>
        <w:jc w:val="both"/>
        <w:rPr>
          <w:lang w:val="sr-Cyrl-CS"/>
        </w:rPr>
      </w:pPr>
      <w:r w:rsidRPr="00A158DE">
        <w:rPr>
          <w:u w:val="single"/>
          <w:lang w:val="sr-Cyrl-CS"/>
        </w:rPr>
        <w:t>Напомена</w:t>
      </w:r>
      <w:r w:rsidRPr="00A158DE">
        <w:rPr>
          <w:lang w:val="sr-Cyrl-CS"/>
        </w:rPr>
        <w:t xml:space="preserve">: </w:t>
      </w:r>
      <w:r w:rsidRPr="00A158DE">
        <w:rPr>
          <w:bCs/>
          <w:lang w:val="sr-Cyrl-CS"/>
        </w:rPr>
        <w:t>У случају да понуду подноси група понуђача, доказ доставити за сваког од учесника из групе.</w:t>
      </w:r>
      <w:r>
        <w:rPr>
          <w:bCs/>
          <w:lang w:val="sr-Cyrl-CS"/>
        </w:rPr>
        <w:t xml:space="preserve"> </w:t>
      </w:r>
      <w:r w:rsidRPr="00A158DE">
        <w:rPr>
          <w:bCs/>
          <w:lang w:val="sr-Cyrl-CS"/>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D82754" w:rsidRPr="00D82754" w:rsidRDefault="00D82754" w:rsidP="00D82754">
      <w:pPr>
        <w:pStyle w:val="ListParagraph"/>
        <w:rPr>
          <w:lang w:val="sr-Cyrl-CS"/>
        </w:rPr>
      </w:pPr>
    </w:p>
    <w:p w:rsidR="00D82754" w:rsidRDefault="00303332" w:rsidP="00A158DE">
      <w:pPr>
        <w:pStyle w:val="ListParagraph"/>
        <w:numPr>
          <w:ilvl w:val="0"/>
          <w:numId w:val="18"/>
        </w:numPr>
        <w:jc w:val="both"/>
        <w:rPr>
          <w:lang w:val="sr-Cyrl-CS"/>
        </w:rPr>
      </w:pPr>
      <w:r>
        <w:rPr>
          <w:b/>
          <w:lang w:val="sr-Cyrl-CS"/>
        </w:rPr>
        <w:lastRenderedPageBreak/>
        <w:t xml:space="preserve">Услов: </w:t>
      </w:r>
      <w:r w:rsidR="00841051">
        <w:rPr>
          <w:lang w:val="sr-Cyrl-CS"/>
        </w:rPr>
        <w:t xml:space="preserve">да располаже неопходним пословним капацитетом – да је у периоду од претходне три године испоручио добра која су иста или слична предмету набавке у укупној вредности од најмање </w:t>
      </w:r>
      <w:r w:rsidR="00DF2C0F">
        <w:rPr>
          <w:lang w:val="sr-Cyrl-CS"/>
        </w:rPr>
        <w:t>14</w:t>
      </w:r>
      <w:r w:rsidR="00C24F37">
        <w:rPr>
          <w:lang w:val="sr-Cyrl-CS"/>
        </w:rPr>
        <w:t>0.000,00</w:t>
      </w:r>
      <w:r w:rsidR="00841051">
        <w:rPr>
          <w:lang w:val="sr-Cyrl-CS"/>
        </w:rPr>
        <w:t xml:space="preserve"> евра без обрачунатог пореза на додату вредност</w:t>
      </w:r>
      <w:r w:rsidR="00094DF8">
        <w:rPr>
          <w:lang w:val="sr-Cyrl-CS"/>
        </w:rPr>
        <w:t>.</w:t>
      </w:r>
    </w:p>
    <w:p w:rsidR="00094DF8" w:rsidRPr="00094DF8" w:rsidRDefault="00094DF8" w:rsidP="00094DF8">
      <w:pPr>
        <w:ind w:left="360"/>
        <w:jc w:val="both"/>
        <w:rPr>
          <w:lang w:val="sr-Cyrl-CS"/>
        </w:rPr>
      </w:pPr>
    </w:p>
    <w:p w:rsidR="00011CFF" w:rsidRDefault="00011CFF" w:rsidP="00011CFF">
      <w:pPr>
        <w:jc w:val="both"/>
        <w:rPr>
          <w:bCs/>
          <w:lang w:val="sr-Cyrl-CS"/>
        </w:rPr>
      </w:pPr>
      <w:r w:rsidRPr="00011CFF">
        <w:rPr>
          <w:b/>
          <w:lang w:val="sr-Cyrl-CS"/>
        </w:rPr>
        <w:t xml:space="preserve">Доказ: </w:t>
      </w:r>
      <w:r w:rsidRPr="00011CFF">
        <w:rPr>
          <w:bCs/>
          <w:lang w:val="sr-Cyrl-CS"/>
        </w:rPr>
        <w:t xml:space="preserve">Списак референтних наручилаца односно уговора (образац </w:t>
      </w:r>
      <w:r w:rsidR="00100905">
        <w:rPr>
          <w:bCs/>
          <w:lang w:val="sr-Cyrl-CS"/>
        </w:rPr>
        <w:t>5</w:t>
      </w:r>
      <w:r w:rsidR="00021B33" w:rsidRPr="00021B33">
        <w:rPr>
          <w:bCs/>
          <w:lang w:val="sr-Cyrl-CS"/>
        </w:rPr>
        <w:t>.2</w:t>
      </w:r>
      <w:r w:rsidRPr="00021B33">
        <w:rPr>
          <w:bCs/>
          <w:lang w:val="sr-Cyrl-CS"/>
        </w:rPr>
        <w:t xml:space="preserve"> </w:t>
      </w:r>
      <w:r w:rsidR="00100905">
        <w:rPr>
          <w:bCs/>
          <w:lang w:val="sr-Cyrl-CS"/>
        </w:rPr>
        <w:t>у делу 5</w:t>
      </w:r>
      <w:r w:rsidRPr="00011CFF">
        <w:rPr>
          <w:bCs/>
          <w:lang w:val="sr-Cyrl-CS"/>
        </w:rPr>
        <w:t>. конкурсне документације).</w:t>
      </w:r>
    </w:p>
    <w:p w:rsidR="008C3F1B" w:rsidRPr="00011CFF" w:rsidRDefault="008C3F1B" w:rsidP="00011CFF">
      <w:pPr>
        <w:jc w:val="both"/>
        <w:rPr>
          <w:bCs/>
          <w:lang w:val="sr-Cyrl-CS"/>
        </w:rPr>
      </w:pPr>
      <w:r>
        <w:rPr>
          <w:bCs/>
          <w:lang w:val="sr-Cyrl-CS"/>
        </w:rPr>
        <w:t>*Наручилац задржава право да у случају потребе, изврши увид у уговоре које</w:t>
      </w:r>
      <w:r w:rsidR="00100905">
        <w:rPr>
          <w:bCs/>
          <w:lang w:val="sr-Cyrl-CS"/>
        </w:rPr>
        <w:t xml:space="preserve"> је понуђач навео у обрасцу 5</w:t>
      </w:r>
      <w:r w:rsidR="00C24F37">
        <w:rPr>
          <w:bCs/>
          <w:lang w:val="sr-Cyrl-CS"/>
        </w:rPr>
        <w:t>.2</w:t>
      </w:r>
      <w:r w:rsidR="00100905">
        <w:rPr>
          <w:bCs/>
          <w:lang w:val="sr-Cyrl-CS"/>
        </w:rPr>
        <w:t xml:space="preserve"> у делу 5</w:t>
      </w:r>
      <w:r>
        <w:rPr>
          <w:bCs/>
          <w:lang w:val="sr-Cyrl-CS"/>
        </w:rPr>
        <w:t>. конкурсне документације.</w:t>
      </w:r>
    </w:p>
    <w:p w:rsidR="00011CFF" w:rsidRDefault="00011CFF" w:rsidP="00011CFF">
      <w:pPr>
        <w:jc w:val="both"/>
        <w:rPr>
          <w:bCs/>
          <w:lang w:val="sr-Cyrl-CS"/>
        </w:rPr>
      </w:pPr>
      <w:r w:rsidRPr="00011CFF">
        <w:rPr>
          <w:bCs/>
          <w:u w:val="single"/>
          <w:lang w:val="sr-Cyrl-CS"/>
        </w:rPr>
        <w:t>Напомена</w:t>
      </w:r>
      <w:r w:rsidRPr="00011CFF">
        <w:rPr>
          <w:bCs/>
          <w:lang w:val="sr-Cyrl-C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тражени услов.</w:t>
      </w:r>
    </w:p>
    <w:p w:rsidR="00011CFF" w:rsidRPr="00011CFF" w:rsidRDefault="00011CFF" w:rsidP="00011CFF">
      <w:pPr>
        <w:jc w:val="both"/>
        <w:rPr>
          <w:bCs/>
          <w:lang w:val="sr-Cyrl-CS"/>
        </w:rPr>
      </w:pPr>
      <w:r w:rsidRPr="00011CFF">
        <w:rPr>
          <w:bCs/>
          <w:lang w:val="sr-Cyrl-CS"/>
        </w:rPr>
        <w:t>У случају да понуђач подноси понуду са подизвођачем, овај услов могу испунити заједно у ком случају тражени доказ треба доставити и за подизвођача.</w:t>
      </w:r>
    </w:p>
    <w:p w:rsidR="00011CFF" w:rsidRPr="00011CFF" w:rsidRDefault="00011CFF" w:rsidP="00011CFF">
      <w:pPr>
        <w:jc w:val="both"/>
        <w:rPr>
          <w:lang w:val="sr-Cyrl-CS"/>
        </w:rPr>
      </w:pPr>
    </w:p>
    <w:p w:rsidR="00011CFF" w:rsidRPr="008C3F1B" w:rsidRDefault="008C3F1B" w:rsidP="00A158DE">
      <w:pPr>
        <w:pStyle w:val="ListParagraph"/>
        <w:numPr>
          <w:ilvl w:val="0"/>
          <w:numId w:val="18"/>
        </w:numPr>
        <w:jc w:val="both"/>
        <w:rPr>
          <w:lang w:val="sr-Cyrl-CS"/>
        </w:rPr>
      </w:pPr>
      <w:r>
        <w:rPr>
          <w:b/>
          <w:lang w:val="sr-Cyrl-CS"/>
        </w:rPr>
        <w:t xml:space="preserve">Услов: </w:t>
      </w:r>
      <w:r>
        <w:rPr>
          <w:lang w:val="sr-Cyrl-CS"/>
        </w:rPr>
        <w:t xml:space="preserve">да располаже довољним техничким капацитетом - </w:t>
      </w:r>
      <w:r>
        <w:rPr>
          <w:bCs/>
          <w:lang w:val="sr-Cyrl-CS"/>
        </w:rPr>
        <w:t xml:space="preserve">да је понуђач регистрован представник понуђене опреме </w:t>
      </w:r>
      <w:r w:rsidRPr="008F2D61">
        <w:rPr>
          <w:b/>
          <w:bCs/>
          <w:lang w:val="sr-Cyrl-CS"/>
        </w:rPr>
        <w:t>или</w:t>
      </w:r>
      <w:r>
        <w:rPr>
          <w:bCs/>
          <w:lang w:val="sr-Cyrl-CS"/>
        </w:rPr>
        <w:t xml:space="preserve"> да постоји партнерство између произвођача понуђене опреме и понуђача исте опреме </w:t>
      </w:r>
    </w:p>
    <w:p w:rsidR="009925EC" w:rsidRDefault="008C3F1B" w:rsidP="009925EC">
      <w:pPr>
        <w:tabs>
          <w:tab w:val="left" w:pos="6780"/>
        </w:tabs>
        <w:jc w:val="both"/>
        <w:rPr>
          <w:lang w:val="sr-Cyrl-CS"/>
        </w:rPr>
      </w:pPr>
      <w:r w:rsidRPr="00011CFF">
        <w:rPr>
          <w:b/>
          <w:lang w:val="sr-Cyrl-CS"/>
        </w:rPr>
        <w:t>Доказ:</w:t>
      </w:r>
      <w:r>
        <w:rPr>
          <w:lang w:val="sr-Cyrl-CS"/>
        </w:rPr>
        <w:t xml:space="preserve"> </w:t>
      </w:r>
      <w:r>
        <w:rPr>
          <w:bCs/>
          <w:lang w:val="sr-Cyrl-CS"/>
        </w:rPr>
        <w:t xml:space="preserve">Изјава понуђача (печатом оверена и потписана, дата под пуном кривичном и материјалном одговорношћу) којом потврђује да је регистрован представник понуђене опреме </w:t>
      </w:r>
      <w:r w:rsidRPr="008F2D61">
        <w:rPr>
          <w:b/>
          <w:bCs/>
          <w:lang w:val="sr-Cyrl-CS"/>
        </w:rPr>
        <w:t>или</w:t>
      </w:r>
      <w:r>
        <w:rPr>
          <w:bCs/>
          <w:lang w:val="sr-Cyrl-CS"/>
        </w:rPr>
        <w:t xml:space="preserve"> изјава произвођача понуђене опреме (печатом оверена и потписана) којом потврђује свој партнерски одн</w:t>
      </w:r>
      <w:r w:rsidR="009925EC">
        <w:rPr>
          <w:bCs/>
          <w:lang w:val="sr-Cyrl-CS"/>
        </w:rPr>
        <w:t xml:space="preserve">ос са понуђачем ове опреме, као и да може </w:t>
      </w:r>
      <w:r w:rsidR="009925EC" w:rsidRPr="009925EC">
        <w:t>да врши сервис опреме током гарантног рока.</w:t>
      </w:r>
    </w:p>
    <w:p w:rsidR="008C3F1B" w:rsidRPr="008C3F1B" w:rsidRDefault="008C3F1B" w:rsidP="008C3F1B">
      <w:pPr>
        <w:jc w:val="both"/>
        <w:rPr>
          <w:lang w:val="sr-Cyrl-CS"/>
        </w:rPr>
      </w:pPr>
    </w:p>
    <w:p w:rsidR="008C3F1B" w:rsidRDefault="008C3F1B" w:rsidP="008C3F1B">
      <w:pPr>
        <w:jc w:val="both"/>
        <w:rPr>
          <w:bCs/>
          <w:lang w:val="sr-Cyrl-CS"/>
        </w:rPr>
      </w:pPr>
      <w:r w:rsidRPr="00011CFF">
        <w:rPr>
          <w:bCs/>
          <w:u w:val="single"/>
          <w:lang w:val="sr-Cyrl-CS"/>
        </w:rPr>
        <w:t>Напомена</w:t>
      </w:r>
      <w:r w:rsidRPr="00011CFF">
        <w:rPr>
          <w:bCs/>
          <w:lang w:val="sr-Cyrl-CS"/>
        </w:rPr>
        <w:t>: У случају да понуду подноси група понуђача, овај услов група понуђача испуњава заједно, те је потребно доставити тражене доказе за чланове групе који испуњавају тражени услов.</w:t>
      </w:r>
    </w:p>
    <w:p w:rsidR="008C3F1B" w:rsidRPr="00011CFF" w:rsidRDefault="008C3F1B" w:rsidP="008C3F1B">
      <w:pPr>
        <w:jc w:val="both"/>
        <w:rPr>
          <w:bCs/>
          <w:lang w:val="sr-Cyrl-CS"/>
        </w:rPr>
      </w:pPr>
      <w:r w:rsidRPr="00011CFF">
        <w:rPr>
          <w:bCs/>
          <w:lang w:val="sr-Cyrl-CS"/>
        </w:rPr>
        <w:t>У случају да понуђач подноси понуду са подизвођачем, овај услов могу испунити заједно у ком случају тражени доказ треба доставити и за подизвођача.</w:t>
      </w:r>
    </w:p>
    <w:p w:rsidR="009925EC" w:rsidRDefault="009925EC" w:rsidP="00011CFF">
      <w:pPr>
        <w:tabs>
          <w:tab w:val="left" w:pos="6780"/>
        </w:tabs>
        <w:jc w:val="both"/>
      </w:pPr>
    </w:p>
    <w:p w:rsidR="00011CFF" w:rsidRPr="00011CFF" w:rsidRDefault="00011CFF" w:rsidP="00011CFF">
      <w:pPr>
        <w:tabs>
          <w:tab w:val="left" w:pos="6780"/>
        </w:tabs>
        <w:jc w:val="both"/>
        <w:rPr>
          <w:lang w:val="sr-Cyrl-CS"/>
        </w:rPr>
      </w:pPr>
      <w:r>
        <w:rPr>
          <w:lang w:val="sr-Cyrl-CS"/>
        </w:rPr>
        <w:tab/>
      </w:r>
    </w:p>
    <w:p w:rsidR="001227D6" w:rsidRDefault="00094DF8" w:rsidP="009E33ED">
      <w:pPr>
        <w:pStyle w:val="ListParagraph"/>
        <w:numPr>
          <w:ilvl w:val="1"/>
          <w:numId w:val="1"/>
        </w:numPr>
        <w:rPr>
          <w:b/>
          <w:lang w:val="sr-Cyrl-CS"/>
        </w:rPr>
      </w:pPr>
      <w:r>
        <w:rPr>
          <w:b/>
          <w:lang w:val="sr-Cyrl-CS"/>
        </w:rPr>
        <w:t>Допунске напомене у вези са достављањем доказа за испуњ</w:t>
      </w:r>
      <w:r w:rsidR="00100905">
        <w:rPr>
          <w:b/>
          <w:lang w:val="sr-Cyrl-CS"/>
        </w:rPr>
        <w:t>еност услова наведених у тачки 4</w:t>
      </w:r>
      <w:r>
        <w:rPr>
          <w:b/>
          <w:lang w:val="sr-Cyrl-CS"/>
        </w:rPr>
        <w:t>.1)</w:t>
      </w:r>
    </w:p>
    <w:p w:rsidR="00094DF8" w:rsidRDefault="00094DF8" w:rsidP="00094DF8">
      <w:pPr>
        <w:rPr>
          <w:b/>
          <w:lang w:val="sr-Cyrl-CS"/>
        </w:rPr>
      </w:pPr>
    </w:p>
    <w:p w:rsidR="00094DF8" w:rsidRPr="00094DF8" w:rsidRDefault="00100905" w:rsidP="00094DF8">
      <w:pPr>
        <w:jc w:val="both"/>
        <w:rPr>
          <w:lang w:val="sr-Cyrl-CS"/>
        </w:rPr>
      </w:pPr>
      <w:r>
        <w:rPr>
          <w:lang w:val="sr-Cyrl-CS"/>
        </w:rPr>
        <w:t>Докази наведени у тачки 4</w:t>
      </w:r>
      <w:r w:rsidR="00094DF8">
        <w:rPr>
          <w:lang w:val="sr-Cyrl-CS"/>
        </w:rPr>
        <w:t>.1), подтачке од 1 – 3), не могу бити старији од два месеца пре отварања понуда.</w:t>
      </w:r>
    </w:p>
    <w:p w:rsidR="00094DF8" w:rsidRDefault="00094DF8" w:rsidP="00094DF8">
      <w:pPr>
        <w:autoSpaceDE w:val="0"/>
        <w:autoSpaceDN w:val="0"/>
        <w:adjustRightInd w:val="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94DF8" w:rsidRPr="009159CE" w:rsidRDefault="00094DF8" w:rsidP="00094DF8">
      <w:pPr>
        <w:autoSpaceDE w:val="0"/>
        <w:autoSpaceDN w:val="0"/>
        <w:adjustRightInd w:val="0"/>
        <w:ind w:firstLine="36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Докази о испуњености услова, могу се достављати у неовереним копијама.</w:t>
      </w:r>
    </w:p>
    <w:p w:rsidR="00094DF8" w:rsidRPr="009159CE" w:rsidRDefault="00094DF8" w:rsidP="00094DF8">
      <w:pPr>
        <w:autoSpaceDE w:val="0"/>
        <w:autoSpaceDN w:val="0"/>
        <w:adjustRightInd w:val="0"/>
        <w:ind w:firstLine="360"/>
        <w:jc w:val="both"/>
        <w:rPr>
          <w:bCs/>
          <w:lang w:val="sr-Cyrl-CS"/>
        </w:rPr>
      </w:pPr>
    </w:p>
    <w:p w:rsidR="00094DF8" w:rsidRPr="009159CE" w:rsidRDefault="00094DF8" w:rsidP="00094DF8">
      <w:pPr>
        <w:autoSpaceDE w:val="0"/>
        <w:autoSpaceDN w:val="0"/>
        <w:adjustRightInd w:val="0"/>
        <w:jc w:val="both"/>
        <w:rPr>
          <w:rFonts w:eastAsia="SimSun"/>
          <w:b/>
          <w:u w:val="single"/>
          <w:lang w:val="sr-Cyrl-CS" w:eastAsia="zh-CN"/>
        </w:rPr>
      </w:pPr>
      <w:r w:rsidRPr="009159CE">
        <w:rPr>
          <w:bCs/>
          <w:u w:val="single"/>
          <w:lang w:val="sr-Cyrl-CS"/>
        </w:rPr>
        <w:t>Ако се у држави у којој понуђач има седиште не из</w:t>
      </w:r>
      <w:r>
        <w:rPr>
          <w:bCs/>
          <w:u w:val="single"/>
          <w:lang w:val="sr-Cyrl-CS"/>
        </w:rPr>
        <w:t xml:space="preserve">дају тражени докази, понуђач   </w:t>
      </w:r>
      <w:r w:rsidRPr="009159CE">
        <w:rPr>
          <w:bCs/>
          <w:u w:val="single"/>
          <w:lang w:val="sr-Cyrl-CS"/>
        </w:rPr>
        <w:t>може, уместо доказа, приложити своју писану изјаву, дату под кривичном и</w:t>
      </w:r>
      <w:r w:rsidRPr="009159CE">
        <w:rPr>
          <w:bCs/>
          <w:u w:val="single"/>
          <w:lang w:val="sr-Cyrl-RS"/>
        </w:rPr>
        <w:t xml:space="preserve"> </w:t>
      </w:r>
      <w:r w:rsidRPr="009159CE">
        <w:rPr>
          <w:bCs/>
          <w:u w:val="single"/>
          <w:lang w:val="sr-Cyrl-CS"/>
        </w:rPr>
        <w:t xml:space="preserve">материјалном </w:t>
      </w:r>
      <w:r w:rsidRPr="009159CE">
        <w:rPr>
          <w:bCs/>
          <w:u w:val="single"/>
          <w:lang w:val="sr-Cyrl-CS"/>
        </w:rPr>
        <w:lastRenderedPageBreak/>
        <w:t>одговорношћу, оверену пред судским или управним органом, јавним бележником или другим надлежним органом те државе.</w:t>
      </w:r>
    </w:p>
    <w:p w:rsidR="00094DF8" w:rsidRDefault="00094DF8" w:rsidP="00094DF8">
      <w:pPr>
        <w:rPr>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94DF8" w:rsidRPr="009159CE" w:rsidRDefault="00094DF8" w:rsidP="00094DF8">
      <w:pPr>
        <w:autoSpaceDE w:val="0"/>
        <w:autoSpaceDN w:val="0"/>
        <w:adjustRightInd w:val="0"/>
        <w:jc w:val="both"/>
        <w:rPr>
          <w:bCs/>
          <w:lang w:val="sr-Cyrl-CS"/>
        </w:rPr>
      </w:pPr>
    </w:p>
    <w:p w:rsidR="00094DF8" w:rsidRPr="009159CE" w:rsidRDefault="00094DF8" w:rsidP="00094DF8">
      <w:pPr>
        <w:autoSpaceDE w:val="0"/>
        <w:autoSpaceDN w:val="0"/>
        <w:adjustRightInd w:val="0"/>
        <w:jc w:val="both"/>
        <w:rPr>
          <w:rFonts w:eastAsia="SimSun"/>
          <w:b/>
          <w:lang w:val="sr-Cyrl-CS" w:eastAsia="zh-CN"/>
        </w:rPr>
      </w:pPr>
      <w:r w:rsidRPr="009159CE">
        <w:rPr>
          <w:bCs/>
          <w:lang w:val="sr-Cyrl-CS"/>
        </w:rPr>
        <w:t xml:space="preserve">Понуђач је дужан да без одлагања писмено обавести наручиоца о било којој промени у вези са испуњеношћу услова из поступка набавке, која наступи до доношења одлуке, односно закључења уговора, односно током важења уговора о набавци и да је документује на прописан начин. </w:t>
      </w:r>
    </w:p>
    <w:p w:rsidR="00094DF8" w:rsidRPr="00094DF8" w:rsidRDefault="00094DF8" w:rsidP="00094DF8">
      <w:pPr>
        <w:rPr>
          <w:lang w:val="sr-Cyrl-CS"/>
        </w:rPr>
      </w:pPr>
    </w:p>
    <w:p w:rsidR="00094DF8" w:rsidRDefault="00094DF8" w:rsidP="00094DF8">
      <w:pPr>
        <w:rPr>
          <w:b/>
          <w:lang w:val="sr-Cyrl-CS"/>
        </w:rPr>
      </w:pPr>
    </w:p>
    <w:p w:rsidR="00094DF8" w:rsidRDefault="00094DF8" w:rsidP="00094DF8">
      <w:pPr>
        <w:rPr>
          <w:b/>
          <w:lang w:val="sr-Cyrl-CS"/>
        </w:rPr>
      </w:pPr>
    </w:p>
    <w:p w:rsidR="00094DF8" w:rsidRDefault="00094DF8" w:rsidP="00094DF8">
      <w:pPr>
        <w:rPr>
          <w:b/>
          <w:lang w:val="sr-Cyrl-CS"/>
        </w:rPr>
      </w:pPr>
    </w:p>
    <w:p w:rsidR="00094DF8" w:rsidRDefault="00094DF8" w:rsidP="00094DF8">
      <w:pPr>
        <w:rPr>
          <w:b/>
          <w:lang w:val="sr-Cyrl-CS"/>
        </w:rPr>
      </w:pPr>
    </w:p>
    <w:p w:rsidR="00094DF8" w:rsidRPr="00094DF8" w:rsidRDefault="00094DF8" w:rsidP="00094DF8">
      <w:pPr>
        <w:rPr>
          <w:b/>
          <w:lang w:val="sr-Cyrl-CS"/>
        </w:rPr>
      </w:pPr>
    </w:p>
    <w:p w:rsidR="001227D6" w:rsidRDefault="001227D6" w:rsidP="001227D6">
      <w:pPr>
        <w:rPr>
          <w:b/>
          <w:lang w:val="sr-Cyrl-CS"/>
        </w:rPr>
      </w:pPr>
    </w:p>
    <w:p w:rsidR="001227D6" w:rsidRDefault="001227D6"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DF2C0F" w:rsidRDefault="00DF2C0F"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C20A16" w:rsidRDefault="00C20A16" w:rsidP="001227D6">
      <w:pPr>
        <w:rPr>
          <w:b/>
          <w:lang w:val="sr-Cyrl-CS"/>
        </w:rPr>
      </w:pPr>
    </w:p>
    <w:p w:rsidR="00DF2C0F" w:rsidRDefault="00DF2C0F" w:rsidP="001227D6">
      <w:pPr>
        <w:rPr>
          <w:b/>
          <w:lang w:val="sr-Cyrl-CS"/>
        </w:rPr>
      </w:pPr>
    </w:p>
    <w:p w:rsidR="00DF2C0F" w:rsidRPr="001227D6" w:rsidRDefault="00DF2C0F" w:rsidP="001227D6">
      <w:pPr>
        <w:rPr>
          <w:b/>
          <w:lang w:val="sr-Cyrl-CS"/>
        </w:rPr>
      </w:pPr>
    </w:p>
    <w:p w:rsidR="001227D6" w:rsidRPr="00F114E3" w:rsidRDefault="00094DF8" w:rsidP="009E33ED">
      <w:pPr>
        <w:pStyle w:val="ListParagraph"/>
        <w:numPr>
          <w:ilvl w:val="0"/>
          <w:numId w:val="1"/>
        </w:numPr>
        <w:jc w:val="center"/>
        <w:rPr>
          <w:b/>
          <w:lang w:val="sr-Cyrl-CS"/>
        </w:rPr>
      </w:pPr>
      <w:r>
        <w:rPr>
          <w:b/>
          <w:lang w:val="sr-Cyrl-CS"/>
        </w:rPr>
        <w:t>ОБРАСЦИ И ИЗЈАВЕ</w:t>
      </w:r>
    </w:p>
    <w:p w:rsidR="00F114E3" w:rsidRPr="00F114E3" w:rsidRDefault="00F114E3" w:rsidP="00F114E3">
      <w:pPr>
        <w:ind w:left="360"/>
        <w:rPr>
          <w:b/>
          <w:lang w:val="sr-Cyrl-CS"/>
        </w:rPr>
      </w:pPr>
    </w:p>
    <w:p w:rsidR="00EB21D9" w:rsidRDefault="00EB21D9" w:rsidP="00EB21D9">
      <w:pPr>
        <w:jc w:val="both"/>
        <w:rPr>
          <w:sz w:val="36"/>
          <w:szCs w:val="36"/>
          <w:lang w:val="sr-Cyrl-CS"/>
        </w:rPr>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837FAD">
      <w:pPr>
        <w:jc w:val="both"/>
      </w:pPr>
    </w:p>
    <w:p w:rsidR="001227D6" w:rsidRDefault="001227D6"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1227D6">
      <w:pPr>
        <w:pStyle w:val="ListParagraph"/>
      </w:pPr>
    </w:p>
    <w:p w:rsidR="00094DF8" w:rsidRDefault="00094DF8" w:rsidP="00AD4205"/>
    <w:p w:rsidR="00AD4205" w:rsidRDefault="00AD4205" w:rsidP="009E33ED">
      <w:pPr>
        <w:pStyle w:val="ListParagraph"/>
        <w:numPr>
          <w:ilvl w:val="1"/>
          <w:numId w:val="1"/>
        </w:numPr>
        <w:rPr>
          <w:b/>
          <w:lang w:val="sr-Cyrl-RS"/>
        </w:rPr>
      </w:pPr>
      <w:r w:rsidRPr="00AD4205">
        <w:rPr>
          <w:b/>
          <w:lang w:val="sr-Cyrl-RS"/>
        </w:rPr>
        <w:lastRenderedPageBreak/>
        <w:t>ОБРАЗАЦ ПОНУДЕ</w:t>
      </w:r>
    </w:p>
    <w:p w:rsidR="00AD4205" w:rsidRDefault="00AD4205" w:rsidP="00AD4205">
      <w:pPr>
        <w:ind w:left="360"/>
        <w:rPr>
          <w:b/>
          <w:lang w:val="sr-Cyrl-RS"/>
        </w:rPr>
      </w:pPr>
    </w:p>
    <w:p w:rsidR="00AD4205" w:rsidRDefault="00AD4205" w:rsidP="00AD4205">
      <w:pPr>
        <w:ind w:left="360"/>
        <w:rPr>
          <w:b/>
          <w:lang w:val="sr-Cyrl-RS"/>
        </w:rPr>
      </w:pPr>
    </w:p>
    <w:p w:rsidR="00AD4205" w:rsidRPr="00781A97" w:rsidRDefault="00AD4205" w:rsidP="00AD4205">
      <w:pPr>
        <w:jc w:val="both"/>
        <w:rPr>
          <w:bCs/>
          <w:lang w:val="sr-Cyrl-CS"/>
        </w:rPr>
      </w:pPr>
      <w:r w:rsidRPr="00DF4214">
        <w:rPr>
          <w:b/>
          <w:lang w:val="sr-Cyrl-RS"/>
        </w:rPr>
        <w:t>1)</w:t>
      </w:r>
      <w:r>
        <w:rPr>
          <w:bCs/>
          <w:lang w:val="sr-Cyrl-RS"/>
        </w:rPr>
        <w:t xml:space="preserve"> </w:t>
      </w:r>
      <w:r w:rsidRPr="00DF4214">
        <w:rPr>
          <w:b/>
          <w:lang w:val="sr-Cyrl-RS"/>
        </w:rPr>
        <w:t>Понуда</w:t>
      </w:r>
      <w:r>
        <w:rPr>
          <w:bCs/>
          <w:lang w:val="sr-Cyrl-RS"/>
        </w:rPr>
        <w:t xml:space="preserve"> број ____________________ од ______________ године </w:t>
      </w:r>
      <w:r>
        <w:rPr>
          <w:bCs/>
          <w:lang w:val="sr-Cyrl-CS"/>
        </w:rPr>
        <w:t xml:space="preserve">у поступку набавке добара - </w:t>
      </w:r>
      <w:r w:rsidR="00FB250E" w:rsidRPr="00F0124D">
        <w:rPr>
          <w:rFonts w:cs="Arial"/>
          <w:lang w:val="sr-Cyrl-CS"/>
        </w:rPr>
        <w:t>Контра диверзиона опрема ( метал детектор врата и ручни метал детектори) за потребе дипломатско-конзуларних представништава Републике Србије у иностранству</w:t>
      </w:r>
      <w:r w:rsidR="00FB250E" w:rsidRPr="00085D27">
        <w:rPr>
          <w:lang w:val="sr-Cyrl-CS"/>
        </w:rPr>
        <w:t>, редни број …………..</w:t>
      </w:r>
      <w:r w:rsidR="00FB250E" w:rsidRPr="00085D27">
        <w:t>.</w:t>
      </w:r>
      <w:r>
        <w:rPr>
          <w:bCs/>
          <w:lang w:val="sr-Cyrl-CS"/>
        </w:rPr>
        <w:t xml:space="preserve">, </w:t>
      </w:r>
    </w:p>
    <w:p w:rsidR="00AD4205" w:rsidRDefault="00AD4205" w:rsidP="00AD4205">
      <w:pPr>
        <w:rPr>
          <w:bCs/>
          <w:lang w:val="sr-Cyrl-CS"/>
        </w:rPr>
      </w:pPr>
    </w:p>
    <w:p w:rsidR="00AD4205" w:rsidRPr="0035668E" w:rsidRDefault="00AD4205" w:rsidP="00AD4205">
      <w:pPr>
        <w:rPr>
          <w:bCs/>
          <w:lang w:val="sr-Cyrl-CS"/>
        </w:rPr>
      </w:pPr>
    </w:p>
    <w:p w:rsidR="00AD4205" w:rsidRPr="00245C8A" w:rsidRDefault="00AD4205" w:rsidP="00AD4205">
      <w:pPr>
        <w:rPr>
          <w:rFonts w:ascii="Arial" w:hAnsi="Arial" w:cs="Arial"/>
          <w:b/>
          <w:sz w:val="22"/>
          <w:szCs w:val="22"/>
          <w:lang w:val="sr-Cyrl-CS"/>
        </w:rPr>
      </w:pPr>
      <w:r>
        <w:rPr>
          <w:bCs/>
          <w:lang w:val="sr-Cyrl-CS"/>
        </w:rPr>
        <w:t xml:space="preserve"> Табела 1.</w:t>
      </w:r>
    </w:p>
    <w:tbl>
      <w:tblPr>
        <w:tblW w:w="8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8"/>
        <w:gridCol w:w="4816"/>
      </w:tblGrid>
      <w:tr w:rsidR="00AD4205" w:rsidRPr="00245C8A" w:rsidTr="00AB4200">
        <w:trPr>
          <w:trHeight w:val="397"/>
          <w:jc w:val="center"/>
        </w:trPr>
        <w:tc>
          <w:tcPr>
            <w:tcW w:w="8654" w:type="dxa"/>
            <w:gridSpan w:val="2"/>
          </w:tcPr>
          <w:p w:rsidR="00AD4205" w:rsidRPr="00DF4214" w:rsidRDefault="00AD4205" w:rsidP="00AB4200">
            <w:pPr>
              <w:widowControl w:val="0"/>
              <w:jc w:val="center"/>
              <w:rPr>
                <w:rFonts w:cs="Arial"/>
                <w:b/>
                <w:bCs/>
                <w:lang w:val="sr-Cyrl-RS"/>
              </w:rPr>
            </w:pPr>
            <w:r>
              <w:rPr>
                <w:rFonts w:cs="Arial"/>
                <w:b/>
                <w:bCs/>
                <w:lang w:val="sr-Cyrl-CS"/>
              </w:rPr>
              <w:t>П</w:t>
            </w:r>
            <w:r w:rsidRPr="00DF4214">
              <w:rPr>
                <w:rFonts w:cs="Arial"/>
                <w:b/>
                <w:bCs/>
                <w:lang w:val="sr-Cyrl-RS"/>
              </w:rPr>
              <w:t>одаци о понуђачу</w:t>
            </w:r>
          </w:p>
        </w:tc>
      </w:tr>
      <w:tr w:rsidR="00AD4205" w:rsidRPr="00245C8A" w:rsidTr="00AB4200">
        <w:trPr>
          <w:trHeight w:val="397"/>
          <w:jc w:val="center"/>
        </w:trPr>
        <w:tc>
          <w:tcPr>
            <w:tcW w:w="3838" w:type="dxa"/>
            <w:vAlign w:val="center"/>
          </w:tcPr>
          <w:p w:rsidR="00AD4205" w:rsidRDefault="00AD4205" w:rsidP="00AB4200">
            <w:pPr>
              <w:spacing w:before="120" w:after="120"/>
              <w:rPr>
                <w:lang w:val="sr-Cyrl-CS"/>
              </w:rPr>
            </w:pPr>
            <w:r>
              <w:rPr>
                <w:lang w:val="sr-Cyrl-CS"/>
              </w:rPr>
              <w:t>Назив</w:t>
            </w:r>
            <w:r>
              <w:rPr>
                <w:lang w:val="sr-Cyrl-RS"/>
              </w:rPr>
              <w:t xml:space="preserve"> </w:t>
            </w:r>
            <w:r w:rsidRPr="00245C8A">
              <w:rPr>
                <w:lang w:val="sr-Cyrl-CS"/>
              </w:rPr>
              <w:t>понуђача</w:t>
            </w:r>
          </w:p>
        </w:tc>
        <w:tc>
          <w:tcPr>
            <w:tcW w:w="4816" w:type="dxa"/>
            <w:vAlign w:val="center"/>
          </w:tcPr>
          <w:p w:rsidR="00AD4205" w:rsidRPr="00245C8A" w:rsidRDefault="00AD4205" w:rsidP="00AB4200">
            <w:pPr>
              <w:widowControl w:val="0"/>
              <w:rPr>
                <w:rFonts w:cs="Arial"/>
                <w:lang w:val="ru-RU"/>
              </w:rPr>
            </w:pPr>
          </w:p>
        </w:tc>
      </w:tr>
      <w:tr w:rsidR="00AD4205" w:rsidRPr="00245C8A" w:rsidTr="00AB4200">
        <w:trPr>
          <w:trHeight w:val="397"/>
          <w:jc w:val="center"/>
        </w:trPr>
        <w:tc>
          <w:tcPr>
            <w:tcW w:w="3838" w:type="dxa"/>
            <w:vAlign w:val="center"/>
          </w:tcPr>
          <w:p w:rsidR="00AD4205" w:rsidRPr="00245C8A" w:rsidRDefault="00AD4205" w:rsidP="00AB4200">
            <w:pPr>
              <w:spacing w:before="120" w:after="120"/>
              <w:rPr>
                <w:lang w:val="sr-Cyrl-CS"/>
              </w:rPr>
            </w:pPr>
            <w:r>
              <w:rPr>
                <w:lang w:val="sr-Cyrl-CS"/>
              </w:rPr>
              <w:t>Адреса понуђача</w:t>
            </w: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RS"/>
              </w:rPr>
            </w:pPr>
            <w:r w:rsidRPr="00AD4205">
              <w:rPr>
                <w:color w:val="FF0000"/>
                <w:lang w:val="sr-Cyrl-CS"/>
              </w:rPr>
              <w:t>Матични број</w:t>
            </w:r>
          </w:p>
          <w:p w:rsidR="00AD4205" w:rsidRPr="00AD4205" w:rsidRDefault="00AD4205" w:rsidP="00AB4200">
            <w:pPr>
              <w:widowControl w:val="0"/>
              <w:rPr>
                <w:color w:val="FF0000"/>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RS"/>
              </w:rPr>
            </w:pPr>
            <w:r w:rsidRPr="00AD4205">
              <w:rPr>
                <w:color w:val="FF0000"/>
                <w:lang w:val="sr-Cyrl-CS"/>
              </w:rPr>
              <w:t>ПИБ</w:t>
            </w:r>
          </w:p>
          <w:p w:rsidR="00AD4205" w:rsidRPr="00AD4205" w:rsidRDefault="00AD4205" w:rsidP="00AB4200">
            <w:pPr>
              <w:widowControl w:val="0"/>
              <w:rPr>
                <w:rFonts w:cs="Arial"/>
                <w:color w:val="FF0000"/>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AD4205" w:rsidRDefault="00AD4205" w:rsidP="00AB4200">
            <w:pPr>
              <w:widowControl w:val="0"/>
              <w:rPr>
                <w:color w:val="FF0000"/>
                <w:lang w:val="sr-Cyrl-CS"/>
              </w:rPr>
            </w:pPr>
            <w:r w:rsidRPr="00AD4205">
              <w:rPr>
                <w:color w:val="FF0000"/>
                <w:lang w:val="sr-Cyrl-CS"/>
              </w:rPr>
              <w:t>Шифра делатности</w:t>
            </w:r>
          </w:p>
        </w:tc>
        <w:tc>
          <w:tcPr>
            <w:tcW w:w="4816" w:type="dxa"/>
            <w:vAlign w:val="center"/>
          </w:tcPr>
          <w:p w:rsidR="00AD4205" w:rsidRPr="00245C8A" w:rsidRDefault="00AD4205" w:rsidP="00AB4200">
            <w:pPr>
              <w:widowControl w:val="0"/>
              <w:jc w:val="center"/>
              <w:rPr>
                <w:rFonts w:cs="Arial"/>
                <w:lang w:val="ru-RU"/>
              </w:rPr>
            </w:pPr>
          </w:p>
        </w:tc>
      </w:tr>
      <w:tr w:rsidR="00AD4205" w:rsidRPr="00702F56" w:rsidTr="00AB4200">
        <w:trPr>
          <w:trHeight w:val="397"/>
          <w:jc w:val="center"/>
        </w:trPr>
        <w:tc>
          <w:tcPr>
            <w:tcW w:w="3838" w:type="dxa"/>
            <w:vAlign w:val="center"/>
          </w:tcPr>
          <w:p w:rsidR="00AD4205" w:rsidRDefault="00AD4205" w:rsidP="00AB4200">
            <w:pPr>
              <w:widowControl w:val="0"/>
              <w:rPr>
                <w:rFonts w:cs="Arial"/>
                <w:lang w:val="sr-Cyrl-RS"/>
              </w:rPr>
            </w:pPr>
            <w:r>
              <w:rPr>
                <w:rFonts w:cs="Arial"/>
                <w:lang w:val="ru-RU"/>
              </w:rPr>
              <w:t>Име особе за контакт</w:t>
            </w:r>
          </w:p>
          <w:p w:rsidR="00AD4205" w:rsidRPr="00D927E1" w:rsidRDefault="00AD4205" w:rsidP="00AB4200">
            <w:pPr>
              <w:widowControl w:val="0"/>
              <w:rPr>
                <w:rFonts w:cs="Arial"/>
                <w:lang w:val="sr-Cyrl-RS"/>
              </w:rPr>
            </w:pPr>
          </w:p>
        </w:tc>
        <w:tc>
          <w:tcPr>
            <w:tcW w:w="4816" w:type="dxa"/>
            <w:vAlign w:val="center"/>
          </w:tcPr>
          <w:p w:rsidR="00AD4205" w:rsidRPr="00702F56"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lang w:val="sr-Cyrl-RS"/>
              </w:rPr>
            </w:pPr>
          </w:p>
          <w:p w:rsidR="00AD4205" w:rsidRPr="00AD4205" w:rsidRDefault="00AD4205" w:rsidP="00AB4200">
            <w:pPr>
              <w:widowControl w:val="0"/>
              <w:rPr>
                <w:rFonts w:cs="Arial"/>
                <w:lang w:val="sr-Cyrl-RS"/>
              </w:rPr>
            </w:pPr>
            <w:r>
              <w:rPr>
                <w:color w:val="000000"/>
              </w:rPr>
              <w:t>E-mail</w:t>
            </w: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lang w:val="sr-Cyrl-RS"/>
              </w:rPr>
            </w:pPr>
            <w:r w:rsidRPr="00245C8A">
              <w:rPr>
                <w:lang w:val="sr-Cyrl-CS"/>
              </w:rPr>
              <w:t>Број телефона</w:t>
            </w:r>
          </w:p>
          <w:p w:rsidR="00AD4205" w:rsidRPr="00D927E1" w:rsidRDefault="00AD4205" w:rsidP="00AB4200">
            <w:pPr>
              <w:widowControl w:val="0"/>
              <w:rPr>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rFonts w:cs="Arial"/>
                <w:lang w:val="sr-Cyrl-RS"/>
              </w:rPr>
            </w:pPr>
            <w:r>
              <w:rPr>
                <w:rFonts w:cs="Arial"/>
                <w:lang w:val="ru-RU"/>
              </w:rPr>
              <w:t>Број телефакса</w:t>
            </w:r>
          </w:p>
          <w:p w:rsidR="00AD4205" w:rsidRPr="00D927E1" w:rsidRDefault="00AD4205" w:rsidP="00AB4200">
            <w:pPr>
              <w:widowControl w:val="0"/>
              <w:rPr>
                <w:rFonts w:cs="Arial"/>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Default="00AD4205" w:rsidP="00AB4200">
            <w:pPr>
              <w:widowControl w:val="0"/>
              <w:rPr>
                <w:rFonts w:cs="Arial"/>
                <w:lang w:val="sr-Cyrl-RS"/>
              </w:rPr>
            </w:pPr>
            <w:r>
              <w:rPr>
                <w:rFonts w:cs="Arial"/>
                <w:lang w:val="ru-RU"/>
              </w:rPr>
              <w:t>Број рачуна и назив банке</w:t>
            </w:r>
          </w:p>
          <w:p w:rsidR="00AD4205" w:rsidRPr="00D927E1" w:rsidRDefault="00AD4205" w:rsidP="00AB4200">
            <w:pPr>
              <w:widowControl w:val="0"/>
              <w:rPr>
                <w:rFonts w:cs="Arial"/>
                <w:lang w:val="sr-Cyrl-RS"/>
              </w:rPr>
            </w:pPr>
          </w:p>
        </w:tc>
        <w:tc>
          <w:tcPr>
            <w:tcW w:w="4816" w:type="dxa"/>
            <w:vAlign w:val="center"/>
          </w:tcPr>
          <w:p w:rsidR="00AD4205" w:rsidRPr="00245C8A" w:rsidRDefault="00AD4205" w:rsidP="00AB4200">
            <w:pPr>
              <w:widowControl w:val="0"/>
              <w:jc w:val="center"/>
              <w:rPr>
                <w:rFonts w:cs="Arial"/>
                <w:lang w:val="ru-RU"/>
              </w:rPr>
            </w:pPr>
          </w:p>
        </w:tc>
      </w:tr>
      <w:tr w:rsidR="00AD4205" w:rsidRPr="00245C8A" w:rsidTr="00AB4200">
        <w:trPr>
          <w:trHeight w:val="397"/>
          <w:jc w:val="center"/>
        </w:trPr>
        <w:tc>
          <w:tcPr>
            <w:tcW w:w="3838" w:type="dxa"/>
            <w:vAlign w:val="center"/>
          </w:tcPr>
          <w:p w:rsidR="00AD4205" w:rsidRPr="0035668E" w:rsidRDefault="00AD4205" w:rsidP="00AB4200">
            <w:pPr>
              <w:widowControl w:val="0"/>
              <w:rPr>
                <w:rFonts w:cs="Arial"/>
                <w:lang w:val="ru-RU"/>
              </w:rPr>
            </w:pPr>
            <w:r w:rsidRPr="0035668E">
              <w:rPr>
                <w:color w:val="000000"/>
                <w:lang w:val="ru-RU"/>
              </w:rPr>
              <w:t>Лице овлашћено за потписивање уговора</w:t>
            </w:r>
          </w:p>
        </w:tc>
        <w:tc>
          <w:tcPr>
            <w:tcW w:w="4816" w:type="dxa"/>
            <w:vAlign w:val="center"/>
          </w:tcPr>
          <w:p w:rsidR="00AD4205" w:rsidRPr="00245C8A" w:rsidRDefault="00AD4205" w:rsidP="00AB4200">
            <w:pPr>
              <w:widowControl w:val="0"/>
              <w:jc w:val="center"/>
              <w:rPr>
                <w:rFonts w:cs="Arial"/>
                <w:lang w:val="ru-RU"/>
              </w:rPr>
            </w:pPr>
          </w:p>
        </w:tc>
      </w:tr>
    </w:tbl>
    <w:p w:rsidR="00AD4205" w:rsidRDefault="00AD4205" w:rsidP="00AD4205">
      <w:pPr>
        <w:rPr>
          <w:rFonts w:ascii="Arial" w:hAnsi="Arial" w:cs="Arial"/>
          <w:b/>
          <w:sz w:val="22"/>
          <w:szCs w:val="22"/>
          <w:lang w:val="sr-Cyrl-CS"/>
        </w:rPr>
      </w:pPr>
    </w:p>
    <w:p w:rsidR="00AD4205" w:rsidRPr="00245C8A" w:rsidRDefault="00AD4205" w:rsidP="00AD4205">
      <w:pPr>
        <w:rPr>
          <w:rFonts w:ascii="Arial" w:hAnsi="Arial" w:cs="Arial"/>
          <w:b/>
          <w:sz w:val="22"/>
          <w:szCs w:val="22"/>
          <w:lang w:val="sr-Cyrl-CS"/>
        </w:rPr>
      </w:pPr>
    </w:p>
    <w:p w:rsidR="00AD4205" w:rsidRPr="00702F56" w:rsidRDefault="00AD4205" w:rsidP="00AD4205">
      <w:pPr>
        <w:rPr>
          <w:bCs/>
          <w:lang w:val="ru-RU"/>
        </w:rPr>
      </w:pPr>
      <w:r w:rsidRPr="00DF4214">
        <w:rPr>
          <w:b/>
          <w:lang w:val="sr-Cyrl-RS"/>
        </w:rPr>
        <w:t>2)</w:t>
      </w:r>
      <w:r w:rsidRPr="00702F56">
        <w:rPr>
          <w:bCs/>
          <w:lang w:val="sr-Cyrl-RS"/>
        </w:rPr>
        <w:t xml:space="preserve"> </w:t>
      </w:r>
      <w:r w:rsidRPr="00DF4214">
        <w:rPr>
          <w:b/>
          <w:lang w:val="ru-RU"/>
        </w:rPr>
        <w:t>Понуду дајем:</w:t>
      </w:r>
      <w:r w:rsidRPr="00702F56">
        <w:rPr>
          <w:bCs/>
          <w:lang w:val="ru-RU"/>
        </w:rPr>
        <w:t xml:space="preserve"> </w:t>
      </w:r>
    </w:p>
    <w:p w:rsidR="00AD4205" w:rsidRDefault="00AD4205" w:rsidP="00AD4205">
      <w:pPr>
        <w:rPr>
          <w:bCs/>
          <w:lang w:val="sr-Cyrl-CS"/>
        </w:rPr>
      </w:pPr>
      <w:r w:rsidRPr="00702F56">
        <w:rPr>
          <w:bCs/>
          <w:lang w:val="sr-Cyrl-RS"/>
        </w:rPr>
        <w:t xml:space="preserve">(заокружити </w:t>
      </w:r>
      <w:r>
        <w:rPr>
          <w:bCs/>
          <w:lang w:val="ru-RU"/>
        </w:rPr>
        <w:t>а</w:t>
      </w:r>
      <w:r>
        <w:rPr>
          <w:bCs/>
          <w:lang w:val="sr-Cyrl-RS"/>
        </w:rPr>
        <w:t xml:space="preserve">), б) или в) и податке уписати под </w:t>
      </w:r>
      <w:r w:rsidRPr="00702F56">
        <w:rPr>
          <w:bCs/>
          <w:lang w:val="sr-Cyrl-RS"/>
        </w:rPr>
        <w:t>б) или в))</w:t>
      </w:r>
    </w:p>
    <w:p w:rsidR="00AD4205" w:rsidRDefault="00AD4205" w:rsidP="00AD4205">
      <w:pPr>
        <w:rPr>
          <w:bCs/>
          <w:lang w:val="sr-Cyrl-CS"/>
        </w:rPr>
      </w:pPr>
    </w:p>
    <w:p w:rsidR="00AD4205" w:rsidRPr="0035668E" w:rsidRDefault="00AD4205" w:rsidP="00AD4205">
      <w:pPr>
        <w:rPr>
          <w:bCs/>
          <w:lang w:val="sr-Cyrl-CS"/>
        </w:rPr>
      </w:pPr>
      <w:r>
        <w:rPr>
          <w:bCs/>
          <w:lang w:val="sr-Cyrl-CS"/>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
        <w:gridCol w:w="4051"/>
        <w:gridCol w:w="4242"/>
      </w:tblGrid>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jc w:val="center"/>
              <w:rPr>
                <w:b/>
                <w:bCs/>
              </w:rPr>
            </w:pPr>
            <w:r>
              <w:rPr>
                <w:b/>
                <w:bCs/>
                <w:lang w:val="sr-Cyrl-CS"/>
              </w:rPr>
              <w:t>а</w:t>
            </w:r>
            <w:r w:rsidRPr="003A2881">
              <w:rPr>
                <w:b/>
                <w:bCs/>
              </w:rPr>
              <w:t>) САМОСТАЛНО</w:t>
            </w:r>
          </w:p>
          <w:p w:rsidR="00AD4205" w:rsidRPr="003A2881" w:rsidRDefault="00AD4205" w:rsidP="00AB4200">
            <w:pPr>
              <w:autoSpaceDE w:val="0"/>
              <w:autoSpaceDN w:val="0"/>
              <w:adjustRightInd w:val="0"/>
              <w:jc w:val="center"/>
              <w:rPr>
                <w:b/>
                <w:bCs/>
              </w:rPr>
            </w:pPr>
          </w:p>
        </w:tc>
      </w:tr>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jc w:val="center"/>
              <w:rPr>
                <w:b/>
                <w:bCs/>
              </w:rPr>
            </w:pPr>
          </w:p>
          <w:p w:rsidR="00AD4205" w:rsidRPr="003A2881" w:rsidRDefault="00AD4205" w:rsidP="00AB4200">
            <w:pPr>
              <w:autoSpaceDE w:val="0"/>
              <w:autoSpaceDN w:val="0"/>
              <w:adjustRightInd w:val="0"/>
              <w:jc w:val="center"/>
              <w:rPr>
                <w:b/>
                <w:bCs/>
              </w:rPr>
            </w:pPr>
            <w:r>
              <w:rPr>
                <w:b/>
                <w:bCs/>
                <w:lang w:val="sr-Cyrl-CS"/>
              </w:rPr>
              <w:t>б</w:t>
            </w:r>
            <w:r w:rsidRPr="003A2881">
              <w:rPr>
                <w:b/>
                <w:bCs/>
              </w:rPr>
              <w:t>) СА ПОДИЗВОЂАЧЕМ</w:t>
            </w: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t>Назив подизвођача: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lastRenderedPageBreak/>
              <w:t>Адреса: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rsidRPr="00F56BA0">
              <w:t>Матични број:</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sr-Cyrl-CS"/>
              </w:rPr>
            </w:pPr>
          </w:p>
          <w:p w:rsidR="00AD4205" w:rsidRPr="00F56BA0" w:rsidRDefault="00AD4205" w:rsidP="00AB4200">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Име особе за контакт:</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lang w:val="sr-Cyrl-RS"/>
              </w:rPr>
            </w:pPr>
            <w:r w:rsidRPr="00245C8A">
              <w:rPr>
                <w:lang w:val="sr-Cyrl-CS"/>
              </w:rPr>
              <w:t>Број телефона</w:t>
            </w:r>
          </w:p>
          <w:p w:rsidR="00AD4205" w:rsidRPr="0035668E" w:rsidRDefault="00AD4205" w:rsidP="00AB4200">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3A2881" w:rsidTr="00AB4200">
        <w:trPr>
          <w:trHeight w:val="647"/>
        </w:trPr>
        <w:tc>
          <w:tcPr>
            <w:tcW w:w="4512" w:type="dxa"/>
            <w:gridSpan w:val="2"/>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rFonts w:cs="Arial"/>
                <w:lang w:val="sr-Cyrl-RS"/>
              </w:rPr>
            </w:pPr>
            <w:r>
              <w:rPr>
                <w:rFonts w:cs="Arial"/>
                <w:lang w:val="ru-RU"/>
              </w:rPr>
              <w:t>Број телефакса</w:t>
            </w:r>
          </w:p>
          <w:p w:rsidR="00AD4205" w:rsidRPr="0035668E" w:rsidRDefault="00AD4205" w:rsidP="00AB4200">
            <w:pPr>
              <w:autoSpaceDE w:val="0"/>
              <w:autoSpaceDN w:val="0"/>
              <w:adjustRightInd w:val="0"/>
              <w:rPr>
                <w:color w:val="000000"/>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r>
      <w:tr w:rsidR="00AD4205" w:rsidRPr="00F35C28"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rPr>
                <w:lang w:val="ru-RU"/>
              </w:rPr>
            </w:pPr>
            <w:r w:rsidRPr="00F56BA0">
              <w:rPr>
                <w:lang w:val="ru-RU"/>
              </w:rPr>
              <w:t>Проценат укупне вредности набавке који ће извршити подизвођач:</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r>
      <w:tr w:rsidR="00AD4205" w:rsidRPr="00F35C28" w:rsidTr="00AB4200">
        <w:tc>
          <w:tcPr>
            <w:tcW w:w="4512" w:type="dxa"/>
            <w:gridSpan w:val="2"/>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rPr>
                <w:lang w:val="ru-RU"/>
              </w:rPr>
            </w:pPr>
            <w:r w:rsidRPr="00F56BA0">
              <w:rPr>
                <w:lang w:val="ru-RU"/>
              </w:rPr>
              <w:t>Део предмета набавке који ће извршити подизвођач:</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r>
      <w:tr w:rsidR="00AD4205" w:rsidRPr="003A2881" w:rsidTr="00AB4200">
        <w:tc>
          <w:tcPr>
            <w:tcW w:w="8754" w:type="dxa"/>
            <w:gridSpan w:val="3"/>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p w:rsidR="00AD4205" w:rsidRPr="003A2881" w:rsidRDefault="00AD4205" w:rsidP="00AB4200">
            <w:pPr>
              <w:autoSpaceDE w:val="0"/>
              <w:autoSpaceDN w:val="0"/>
              <w:adjustRightInd w:val="0"/>
              <w:jc w:val="center"/>
              <w:rPr>
                <w:b/>
                <w:bCs/>
              </w:rPr>
            </w:pPr>
            <w:r>
              <w:rPr>
                <w:b/>
                <w:bCs/>
                <w:lang w:val="sr-Cyrl-CS"/>
              </w:rPr>
              <w:t>в</w:t>
            </w:r>
            <w:r w:rsidRPr="003A2881">
              <w:rPr>
                <w:b/>
                <w:bCs/>
              </w:rPr>
              <w:t>) КАО ЗАЈЕДНИЧКУ ПОНУДУ</w:t>
            </w:r>
          </w:p>
        </w:tc>
      </w:tr>
      <w:tr w:rsidR="00AD4205" w:rsidRPr="00F35C28"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r w:rsidRPr="003A2881">
              <w:rPr>
                <w:b/>
                <w:bCs/>
              </w:rPr>
              <w:t>1)</w:t>
            </w:r>
          </w:p>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r w:rsidRPr="00F56BA0">
              <w:rPr>
                <w:lang w:val="ru-RU"/>
              </w:rPr>
              <w:t>Назив учесника у заједничкој понуди:</w:t>
            </w:r>
          </w:p>
        </w:tc>
        <w:tc>
          <w:tcPr>
            <w:tcW w:w="4242"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u w:val="single"/>
                <w:lang w:val="ru-RU"/>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F35C28" w:rsidRDefault="00AD4205" w:rsidP="00AB4200">
            <w:pPr>
              <w:autoSpaceDE w:val="0"/>
              <w:autoSpaceDN w:val="0"/>
              <w:adjustRightInd w:val="0"/>
              <w:rPr>
                <w:b/>
                <w:bCs/>
                <w:lang w:val="ru-RU"/>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rPr>
                <w:lang w:val="ru-RU"/>
              </w:rPr>
            </w:pPr>
          </w:p>
          <w:p w:rsidR="00AD4205" w:rsidRPr="00F56BA0" w:rsidRDefault="00AD4205" w:rsidP="00AB4200">
            <w:pPr>
              <w:autoSpaceDE w:val="0"/>
              <w:autoSpaceDN w:val="0"/>
              <w:adjustRightInd w:val="0"/>
            </w:pPr>
            <w:r w:rsidRPr="00F56BA0">
              <w:t>Адреса:</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Матични број:</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t>П</w:t>
            </w:r>
            <w:r>
              <w:rPr>
                <w:lang w:val="sr-Cyrl-CS"/>
              </w:rPr>
              <w:t>ИБ</w:t>
            </w:r>
            <w:r w:rsidRPr="00F56BA0">
              <w:t>:</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p>
          <w:p w:rsidR="00AD4205" w:rsidRPr="00F56BA0" w:rsidRDefault="00AD4205" w:rsidP="00AB4200">
            <w:pPr>
              <w:autoSpaceDE w:val="0"/>
              <w:autoSpaceDN w:val="0"/>
              <w:adjustRightInd w:val="0"/>
            </w:pPr>
            <w:r w:rsidRPr="00F56BA0">
              <w:t>Име особе за контакт:</w:t>
            </w:r>
            <w:r w:rsidRPr="00F56BA0">
              <w:tab/>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rPr>
          <w:trHeight w:val="467"/>
        </w:trPr>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Pr="00F56BA0" w:rsidRDefault="00AD4205" w:rsidP="00AB4200">
            <w:pPr>
              <w:autoSpaceDE w:val="0"/>
              <w:autoSpaceDN w:val="0"/>
              <w:adjustRightInd w:val="0"/>
            </w:pPr>
            <w:r>
              <w:rPr>
                <w:color w:val="000000"/>
              </w:rPr>
              <w:t>е</w:t>
            </w:r>
            <w:r w:rsidRPr="0035668E">
              <w:rPr>
                <w:color w:val="000000"/>
              </w:rPr>
              <w:t>-</w:t>
            </w:r>
            <w:r>
              <w:rPr>
                <w:color w:val="000000"/>
              </w:rPr>
              <w:t>маил</w:t>
            </w: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lang w:val="sr-Cyrl-RS"/>
              </w:rPr>
            </w:pPr>
            <w:r w:rsidRPr="00245C8A">
              <w:rPr>
                <w:lang w:val="sr-Cyrl-CS"/>
              </w:rPr>
              <w:t>Број телефона</w:t>
            </w:r>
          </w:p>
          <w:p w:rsidR="00AD4205" w:rsidRPr="00F56BA0" w:rsidRDefault="00AD4205" w:rsidP="00AB4200">
            <w:pPr>
              <w:autoSpaceDE w:val="0"/>
              <w:autoSpaceDN w:val="0"/>
              <w:adjustRightInd w:val="0"/>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r w:rsidR="00AD4205" w:rsidRPr="003A2881" w:rsidTr="00AB4200">
        <w:tc>
          <w:tcPr>
            <w:tcW w:w="461"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rPr>
            </w:pPr>
          </w:p>
        </w:tc>
        <w:tc>
          <w:tcPr>
            <w:tcW w:w="4051" w:type="dxa"/>
            <w:tcBorders>
              <w:top w:val="single" w:sz="4" w:space="0" w:color="auto"/>
              <w:left w:val="single" w:sz="4" w:space="0" w:color="auto"/>
              <w:bottom w:val="single" w:sz="4" w:space="0" w:color="auto"/>
              <w:right w:val="single" w:sz="4" w:space="0" w:color="auto"/>
            </w:tcBorders>
          </w:tcPr>
          <w:p w:rsidR="00AD4205" w:rsidRDefault="00AD4205" w:rsidP="00AB4200">
            <w:pPr>
              <w:widowControl w:val="0"/>
              <w:rPr>
                <w:rFonts w:cs="Arial"/>
                <w:lang w:val="sr-Cyrl-RS"/>
              </w:rPr>
            </w:pPr>
            <w:r>
              <w:rPr>
                <w:rFonts w:cs="Arial"/>
                <w:lang w:val="ru-RU"/>
              </w:rPr>
              <w:t>Број телефакса</w:t>
            </w:r>
          </w:p>
          <w:p w:rsidR="00AD4205" w:rsidRPr="00245C8A" w:rsidRDefault="00AD4205" w:rsidP="00AB4200">
            <w:pPr>
              <w:widowControl w:val="0"/>
              <w:rPr>
                <w:lang w:val="sr-Cyrl-CS"/>
              </w:rPr>
            </w:pPr>
          </w:p>
        </w:tc>
        <w:tc>
          <w:tcPr>
            <w:tcW w:w="4242" w:type="dxa"/>
            <w:tcBorders>
              <w:top w:val="single" w:sz="4" w:space="0" w:color="auto"/>
              <w:left w:val="single" w:sz="4" w:space="0" w:color="auto"/>
              <w:bottom w:val="single" w:sz="4" w:space="0" w:color="auto"/>
              <w:right w:val="single" w:sz="4" w:space="0" w:color="auto"/>
            </w:tcBorders>
          </w:tcPr>
          <w:p w:rsidR="00AD4205" w:rsidRPr="003A2881" w:rsidRDefault="00AD4205" w:rsidP="00AB4200">
            <w:pPr>
              <w:autoSpaceDE w:val="0"/>
              <w:autoSpaceDN w:val="0"/>
              <w:adjustRightInd w:val="0"/>
              <w:rPr>
                <w:b/>
                <w:bCs/>
                <w:u w:val="single"/>
              </w:rPr>
            </w:pPr>
          </w:p>
        </w:tc>
      </w:tr>
    </w:tbl>
    <w:p w:rsidR="00AD4205" w:rsidRDefault="00AD4205" w:rsidP="00AD4205">
      <w:pPr>
        <w:rPr>
          <w:b/>
          <w:lang w:val="sr-Cyrl-CS"/>
        </w:rPr>
      </w:pPr>
    </w:p>
    <w:p w:rsidR="00AD4205" w:rsidRDefault="00AD4205" w:rsidP="00AD4205">
      <w:pPr>
        <w:rPr>
          <w:b/>
          <w:lang w:val="sr-Cyrl-CS"/>
        </w:rPr>
      </w:pPr>
    </w:p>
    <w:p w:rsidR="00AD4205" w:rsidRDefault="00AD4205" w:rsidP="00AD4205">
      <w:pPr>
        <w:rPr>
          <w:b/>
          <w:lang w:val="sr-Cyrl-CS"/>
        </w:rPr>
      </w:pPr>
    </w:p>
    <w:p w:rsidR="00AD4205" w:rsidRPr="00F35C28" w:rsidRDefault="00AD4205" w:rsidP="00AD4205">
      <w:pPr>
        <w:autoSpaceDE w:val="0"/>
        <w:autoSpaceDN w:val="0"/>
        <w:adjustRightInd w:val="0"/>
        <w:rPr>
          <w:bCs/>
          <w:color w:val="000000"/>
          <w:lang w:val="ru-RU"/>
        </w:rPr>
      </w:pPr>
      <w:r w:rsidRPr="006701C4">
        <w:rPr>
          <w:b/>
          <w:bCs/>
          <w:u w:val="single"/>
          <w:lang w:val="ru-RU"/>
        </w:rPr>
        <w:t>Напомена:</w:t>
      </w:r>
      <w:r w:rsidRPr="00F35C28">
        <w:rPr>
          <w:b/>
          <w:bCs/>
          <w:color w:val="000000"/>
          <w:lang w:val="ru-RU"/>
        </w:rPr>
        <w:t xml:space="preserve"> - </w:t>
      </w:r>
      <w:r w:rsidRPr="00F35C28">
        <w:rPr>
          <w:bCs/>
          <w:color w:val="000000"/>
          <w:lang w:val="ru-RU"/>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AD4205" w:rsidRPr="00F35C28" w:rsidRDefault="00AD4205" w:rsidP="00AD4205">
      <w:pPr>
        <w:pStyle w:val="ListParagraph"/>
        <w:numPr>
          <w:ilvl w:val="0"/>
          <w:numId w:val="19"/>
        </w:numPr>
        <w:tabs>
          <w:tab w:val="left" w:pos="360"/>
        </w:tabs>
        <w:autoSpaceDE w:val="0"/>
        <w:autoSpaceDN w:val="0"/>
        <w:adjustRightInd w:val="0"/>
        <w:ind w:left="0" w:firstLine="0"/>
        <w:contextualSpacing w:val="0"/>
        <w:jc w:val="both"/>
        <w:rPr>
          <w:bCs/>
          <w:color w:val="000000"/>
          <w:lang w:val="ru-RU"/>
        </w:rPr>
      </w:pPr>
      <w:r w:rsidRPr="00F35C28">
        <w:rPr>
          <w:bCs/>
          <w:color w:val="000000"/>
          <w:lang w:val="ru-RU"/>
        </w:rPr>
        <w:lastRenderedPageBreak/>
        <w:t>Уколико група понуђача подноси заједничку понуду</w:t>
      </w:r>
      <w:r>
        <w:rPr>
          <w:bCs/>
          <w:color w:val="000000"/>
          <w:lang w:val="ru-RU"/>
        </w:rPr>
        <w:t>,</w:t>
      </w:r>
      <w:r w:rsidRPr="00F35C28">
        <w:rPr>
          <w:bCs/>
          <w:color w:val="000000"/>
          <w:lang w:val="ru-RU"/>
        </w:rPr>
        <w:t xml:space="preserve"> табелу 1.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E6FC0" w:rsidRPr="003E6FC0" w:rsidRDefault="003E6FC0" w:rsidP="003E6FC0">
      <w:pPr>
        <w:rPr>
          <w:lang w:val="ru-RU"/>
        </w:rPr>
      </w:pPr>
      <w:r w:rsidRPr="003E6FC0">
        <w:rPr>
          <w:b/>
          <w:bCs/>
          <w:lang w:val="sr-Cyrl-RS"/>
        </w:rPr>
        <w:t>3)</w:t>
      </w:r>
      <w:r w:rsidRPr="003E6FC0">
        <w:rPr>
          <w:lang w:val="sr-Cyrl-RS"/>
        </w:rPr>
        <w:t xml:space="preserve"> </w:t>
      </w:r>
      <w:r w:rsidRPr="003E6FC0">
        <w:rPr>
          <w:b/>
          <w:bCs/>
          <w:lang w:val="ru-RU"/>
        </w:rPr>
        <w:t>Понуђена</w:t>
      </w:r>
      <w:r w:rsidRPr="003E6FC0">
        <w:rPr>
          <w:b/>
          <w:bCs/>
          <w:lang w:val="sr-Cyrl-RS"/>
        </w:rPr>
        <w:t xml:space="preserve"> цена</w:t>
      </w:r>
      <w:r w:rsidRPr="003E6FC0">
        <w:rPr>
          <w:lang w:val="ru-RU"/>
        </w:rPr>
        <w:t>:</w:t>
      </w:r>
    </w:p>
    <w:p w:rsidR="003E6FC0" w:rsidRDefault="003E6FC0" w:rsidP="003E6FC0">
      <w:pPr>
        <w:rPr>
          <w:lang w:val="sr-Cyrl-CS"/>
        </w:rPr>
      </w:pPr>
    </w:p>
    <w:p w:rsidR="00AD4205" w:rsidRPr="003E6FC0" w:rsidRDefault="003E6FC0" w:rsidP="003E6FC0">
      <w:pPr>
        <w:rPr>
          <w:lang w:val="sr-Cyrl-CS"/>
        </w:rPr>
      </w:pPr>
      <w:r>
        <w:rPr>
          <w:lang w:val="sr-Cyrl-CS"/>
        </w:rPr>
        <w:t>Табела 3. - структура понуђене цене</w:t>
      </w:r>
    </w:p>
    <w:tbl>
      <w:tblPr>
        <w:tblW w:w="9697" w:type="dxa"/>
        <w:tblInd w:w="-49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61"/>
        <w:gridCol w:w="3392"/>
        <w:gridCol w:w="1276"/>
        <w:gridCol w:w="1985"/>
        <w:gridCol w:w="1983"/>
      </w:tblGrid>
      <w:tr w:rsidR="003E6FC0" w:rsidRPr="002B3334" w:rsidTr="001400F6">
        <w:tc>
          <w:tcPr>
            <w:tcW w:w="1061"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Latn-RS"/>
              </w:rPr>
            </w:pPr>
            <w:r w:rsidRPr="002B3334">
              <w:rPr>
                <w:rFonts w:ascii="Times New Roman" w:eastAsia="Calibri" w:hAnsi="Times New Roman"/>
                <w:sz w:val="24"/>
                <w:szCs w:val="24"/>
                <w:lang w:val="sr-Latn-RS"/>
              </w:rPr>
              <w:t>Ред.бр.</w:t>
            </w:r>
          </w:p>
        </w:tc>
        <w:tc>
          <w:tcPr>
            <w:tcW w:w="3392"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b/>
                <w:sz w:val="24"/>
                <w:szCs w:val="24"/>
                <w:lang w:val="sr-Latn-RS"/>
              </w:rPr>
            </w:pPr>
            <w:r w:rsidRPr="002B3334">
              <w:rPr>
                <w:rFonts w:ascii="Times New Roman" w:eastAsia="Calibri" w:hAnsi="Times New Roman"/>
                <w:b/>
                <w:sz w:val="24"/>
                <w:szCs w:val="24"/>
                <w:lang w:val="sr-Latn-RS"/>
              </w:rPr>
              <w:t>Назив предмета набавке</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F55DFC" w:rsidRDefault="00F55DFC" w:rsidP="00AB4200">
            <w:pPr>
              <w:pStyle w:val="NormalIndent"/>
              <w:spacing w:after="200" w:line="276" w:lineRule="auto"/>
              <w:ind w:left="0"/>
              <w:contextualSpacing/>
              <w:jc w:val="center"/>
              <w:rPr>
                <w:rFonts w:ascii="Times New Roman" w:eastAsia="Calibri" w:hAnsi="Times New Roman"/>
                <w:sz w:val="24"/>
                <w:szCs w:val="24"/>
                <w:lang w:val="sr-Cyrl-RS"/>
              </w:rPr>
            </w:pPr>
            <w:r>
              <w:rPr>
                <w:rFonts w:ascii="Times New Roman" w:eastAsia="Calibri" w:hAnsi="Times New Roman"/>
                <w:sz w:val="24"/>
                <w:szCs w:val="24"/>
                <w:lang w:val="sr-Cyrl-RS"/>
              </w:rPr>
              <w:t>Оријентациона количина</w:t>
            </w:r>
          </w:p>
          <w:p w:rsidR="003E6FC0" w:rsidRPr="002B3334" w:rsidRDefault="003E6FC0" w:rsidP="00AB4200">
            <w:pPr>
              <w:pStyle w:val="NormalIndent"/>
              <w:spacing w:after="200" w:line="276" w:lineRule="auto"/>
              <w:ind w:left="0"/>
              <w:contextualSpacing/>
              <w:jc w:val="center"/>
              <w:rPr>
                <w:rFonts w:ascii="Arial" w:eastAsia="Calibri" w:hAnsi="Arial" w:cs="Arial"/>
                <w:sz w:val="24"/>
                <w:szCs w:val="24"/>
                <w:lang w:val="sr-Latn-RS"/>
              </w:rPr>
            </w:pPr>
            <w:r w:rsidRPr="002B3334">
              <w:rPr>
                <w:rFonts w:ascii="Times New Roman" w:eastAsia="Calibri" w:hAnsi="Times New Roman"/>
                <w:sz w:val="24"/>
                <w:szCs w:val="24"/>
                <w:lang w:val="sr-Latn-RS"/>
              </w:rPr>
              <w:t>[ком.]</w:t>
            </w: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Cyrl-CS"/>
              </w:rPr>
            </w:pPr>
            <w:r w:rsidRPr="002B3334">
              <w:rPr>
                <w:rFonts w:ascii="Times New Roman" w:eastAsia="Calibri" w:hAnsi="Times New Roman"/>
                <w:sz w:val="24"/>
                <w:szCs w:val="24"/>
                <w:lang w:val="sr-Latn-RS"/>
              </w:rPr>
              <w:t>Јединична цена</w:t>
            </w:r>
            <w:r w:rsidRPr="002B3334">
              <w:rPr>
                <w:rFonts w:ascii="Times New Roman" w:eastAsia="Calibri" w:hAnsi="Times New Roman"/>
                <w:sz w:val="24"/>
                <w:szCs w:val="24"/>
                <w:lang w:val="sr-Cyrl-CS"/>
              </w:rPr>
              <w:t xml:space="preserve"> без ПДВ</w:t>
            </w:r>
          </w:p>
          <w:p w:rsidR="003E6FC0" w:rsidRPr="002B3334" w:rsidRDefault="003E6FC0" w:rsidP="003E6FC0">
            <w:pPr>
              <w:pStyle w:val="NormalIndent"/>
              <w:spacing w:after="200" w:line="276" w:lineRule="auto"/>
              <w:ind w:left="0"/>
              <w:contextualSpacing/>
              <w:jc w:val="center"/>
              <w:rPr>
                <w:rFonts w:ascii="Arial" w:eastAsia="Calibri" w:hAnsi="Arial" w:cs="Arial"/>
                <w:sz w:val="24"/>
                <w:szCs w:val="24"/>
                <w:lang w:val="sr-Latn-RS"/>
              </w:rPr>
            </w:pPr>
            <w:r w:rsidRPr="002B3334">
              <w:rPr>
                <w:rFonts w:ascii="Times New Roman" w:eastAsia="Calibri" w:hAnsi="Times New Roman"/>
                <w:sz w:val="24"/>
                <w:szCs w:val="24"/>
                <w:lang w:val="sr-Latn-RS"/>
              </w:rPr>
              <w:t>[</w:t>
            </w:r>
            <w:r>
              <w:rPr>
                <w:rFonts w:ascii="Times New Roman" w:eastAsia="Calibri" w:hAnsi="Times New Roman"/>
                <w:sz w:val="24"/>
                <w:szCs w:val="24"/>
                <w:lang w:val="sr-Cyrl-RS"/>
              </w:rPr>
              <w:t>евро</w:t>
            </w:r>
            <w:r w:rsidRPr="002B3334">
              <w:rPr>
                <w:rFonts w:ascii="Times New Roman" w:eastAsia="Calibri" w:hAnsi="Times New Roman"/>
                <w:sz w:val="24"/>
                <w:szCs w:val="24"/>
                <w:lang w:val="sr-Latn-RS"/>
              </w:rPr>
              <w:t>]</w:t>
            </w:r>
          </w:p>
        </w:tc>
        <w:tc>
          <w:tcPr>
            <w:tcW w:w="1983" w:type="dxa"/>
            <w:tcBorders>
              <w:top w:val="single" w:sz="6"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sz w:val="24"/>
                <w:szCs w:val="24"/>
                <w:lang w:val="sr-Cyrl-CS"/>
              </w:rPr>
            </w:pPr>
            <w:r w:rsidRPr="002B3334">
              <w:rPr>
                <w:rFonts w:ascii="Times New Roman" w:eastAsia="Calibri" w:hAnsi="Times New Roman"/>
                <w:sz w:val="24"/>
                <w:szCs w:val="24"/>
                <w:lang w:val="sr-Latn-RS"/>
              </w:rPr>
              <w:t>Укупно без ПДВ</w:t>
            </w:r>
          </w:p>
          <w:p w:rsidR="003E6FC0" w:rsidRPr="002B3334" w:rsidRDefault="003E6FC0" w:rsidP="003E6FC0">
            <w:pPr>
              <w:pStyle w:val="NormalIndent"/>
              <w:spacing w:after="200" w:line="276" w:lineRule="auto"/>
              <w:ind w:left="0"/>
              <w:contextualSpacing/>
              <w:jc w:val="center"/>
              <w:rPr>
                <w:rFonts w:ascii="Arial" w:eastAsia="Calibri" w:hAnsi="Arial" w:cs="Arial"/>
                <w:sz w:val="24"/>
                <w:szCs w:val="24"/>
                <w:lang w:val="en-US"/>
              </w:rPr>
            </w:pPr>
            <w:r w:rsidRPr="002B3334">
              <w:rPr>
                <w:rFonts w:ascii="Times New Roman" w:eastAsia="Calibri" w:hAnsi="Times New Roman"/>
                <w:sz w:val="24"/>
                <w:szCs w:val="24"/>
                <w:lang w:val="en-US"/>
              </w:rPr>
              <w:t>[</w:t>
            </w:r>
            <w:r>
              <w:rPr>
                <w:rFonts w:ascii="Times New Roman" w:eastAsia="Calibri" w:hAnsi="Times New Roman"/>
                <w:sz w:val="24"/>
                <w:szCs w:val="24"/>
                <w:lang w:val="sr-Cyrl-RS"/>
              </w:rPr>
              <w:t>евро</w:t>
            </w:r>
            <w:r w:rsidRPr="002B3334">
              <w:rPr>
                <w:rFonts w:ascii="Times New Roman" w:eastAsia="Calibri" w:hAnsi="Times New Roman"/>
                <w:sz w:val="24"/>
                <w:szCs w:val="24"/>
                <w:lang w:val="en-US"/>
              </w:rPr>
              <w:t>]</w:t>
            </w:r>
          </w:p>
        </w:tc>
      </w:tr>
      <w:tr w:rsidR="003E6FC0" w:rsidRPr="002B3334" w:rsidTr="001400F6">
        <w:tc>
          <w:tcPr>
            <w:tcW w:w="1061"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1</w:t>
            </w:r>
          </w:p>
        </w:tc>
        <w:tc>
          <w:tcPr>
            <w:tcW w:w="3392"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2</w:t>
            </w:r>
          </w:p>
        </w:tc>
        <w:tc>
          <w:tcPr>
            <w:tcW w:w="1276"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Rockwell" w:eastAsia="Calibri" w:hAnsi="Rockwell" w:cs="Arial"/>
                <w:sz w:val="20"/>
                <w:lang w:val="sr-Latn-RS"/>
              </w:rPr>
            </w:pPr>
            <w:r w:rsidRPr="002B3334">
              <w:rPr>
                <w:rFonts w:ascii="Rockwell" w:eastAsia="Calibri" w:hAnsi="Rockwell" w:cs="Arial"/>
                <w:sz w:val="20"/>
                <w:lang w:val="sr-Latn-RS"/>
              </w:rPr>
              <w:t>3</w:t>
            </w:r>
          </w:p>
        </w:tc>
        <w:tc>
          <w:tcPr>
            <w:tcW w:w="1985"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cs="Arial"/>
                <w:sz w:val="20"/>
                <w:lang w:val="sr-Cyrl-CS"/>
              </w:rPr>
            </w:pPr>
            <w:r w:rsidRPr="002B3334">
              <w:rPr>
                <w:rFonts w:ascii="Rockwell" w:eastAsia="Calibri" w:hAnsi="Rockwell" w:cs="Arial"/>
                <w:sz w:val="20"/>
                <w:lang w:val="sr-Latn-RS"/>
              </w:rPr>
              <w:t>4</w:t>
            </w:r>
          </w:p>
        </w:tc>
        <w:tc>
          <w:tcPr>
            <w:tcW w:w="1983" w:type="dxa"/>
            <w:tcBorders>
              <w:top w:val="single" w:sz="6" w:space="0" w:color="auto"/>
              <w:left w:val="single" w:sz="6" w:space="0" w:color="auto"/>
              <w:bottom w:val="double" w:sz="4"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cs="Arial"/>
                <w:sz w:val="20"/>
                <w:lang w:val="sr-Cyrl-CS"/>
              </w:rPr>
            </w:pPr>
            <w:r>
              <w:rPr>
                <w:rFonts w:ascii="Times New Roman" w:eastAsia="Calibri" w:hAnsi="Times New Roman" w:cs="Arial"/>
                <w:sz w:val="20"/>
                <w:lang w:val="sr-Cyrl-CS"/>
              </w:rPr>
              <w:t>5</w:t>
            </w:r>
            <w:r w:rsidRPr="002B3334">
              <w:rPr>
                <w:rFonts w:ascii="Rockwell" w:eastAsia="Calibri" w:hAnsi="Rockwell" w:cs="Arial"/>
                <w:sz w:val="20"/>
                <w:lang w:val="sr-Latn-RS"/>
              </w:rPr>
              <w:t>=3*4</w:t>
            </w:r>
          </w:p>
        </w:tc>
      </w:tr>
      <w:tr w:rsidR="003E6FC0" w:rsidRPr="002B3334" w:rsidTr="001400F6">
        <w:tc>
          <w:tcPr>
            <w:tcW w:w="1061" w:type="dxa"/>
            <w:tcBorders>
              <w:top w:val="double" w:sz="4" w:space="0" w:color="auto"/>
              <w:left w:val="single" w:sz="6" w:space="0" w:color="auto"/>
              <w:bottom w:val="single" w:sz="6" w:space="0" w:color="auto"/>
              <w:right w:val="single" w:sz="6" w:space="0" w:color="auto"/>
            </w:tcBorders>
            <w:shd w:val="clear" w:color="auto" w:fill="auto"/>
            <w:vAlign w:val="center"/>
          </w:tcPr>
          <w:p w:rsidR="003E6FC0" w:rsidRPr="002B3334" w:rsidRDefault="003E6FC0" w:rsidP="00AB4200">
            <w:pPr>
              <w:pStyle w:val="NormalIndent"/>
              <w:spacing w:after="200" w:line="276" w:lineRule="auto"/>
              <w:ind w:left="0"/>
              <w:contextualSpacing/>
              <w:jc w:val="center"/>
              <w:rPr>
                <w:rFonts w:ascii="Times New Roman" w:eastAsia="Calibri" w:hAnsi="Times New Roman"/>
                <w:b/>
                <w:sz w:val="24"/>
                <w:szCs w:val="24"/>
                <w:lang w:val="sr-Latn-RS"/>
              </w:rPr>
            </w:pPr>
            <w:r w:rsidRPr="002B3334">
              <w:rPr>
                <w:rFonts w:ascii="Times New Roman" w:eastAsia="Calibri" w:hAnsi="Times New Roman"/>
                <w:b/>
                <w:sz w:val="24"/>
                <w:szCs w:val="24"/>
                <w:lang w:val="sr-Latn-RS"/>
              </w:rPr>
              <w:t>1</w:t>
            </w:r>
          </w:p>
        </w:tc>
        <w:tc>
          <w:tcPr>
            <w:tcW w:w="3392" w:type="dxa"/>
            <w:tcBorders>
              <w:top w:val="double" w:sz="4" w:space="0" w:color="auto"/>
              <w:left w:val="single" w:sz="6" w:space="0" w:color="auto"/>
              <w:bottom w:val="single" w:sz="6" w:space="0" w:color="auto"/>
              <w:right w:val="single" w:sz="6" w:space="0" w:color="auto"/>
            </w:tcBorders>
            <w:shd w:val="clear" w:color="auto" w:fill="auto"/>
            <w:vAlign w:val="center"/>
          </w:tcPr>
          <w:p w:rsidR="00F55DFC" w:rsidRPr="00F55DFC" w:rsidRDefault="00F55DFC" w:rsidP="00F55DFC">
            <w:pPr>
              <w:spacing w:before="100" w:beforeAutospacing="1" w:after="100" w:afterAutospacing="1"/>
              <w:ind w:firstLine="720"/>
              <w:rPr>
                <w:lang w:eastAsia="sr-Cyrl-RS"/>
              </w:rPr>
            </w:pPr>
            <w:r w:rsidRPr="00F55DFC">
              <w:rPr>
                <w:lang w:eastAsia="sr-Cyrl-RS"/>
              </w:rPr>
              <w:t>KD VRATA</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Wide range of threat detection from guns to ½ cutter blade</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Environmental Noise Compensation (ENA)</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Excellent discrimination of personal metal effects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Met-Identity technology identifies and signals the metal type in real time</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60 localization zones (20 vertical x 3 lateral) with left, center and right indication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High precision bidirectional counter with automatic rescreening compensation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One touch automatic self installation (OTS)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Chip Card capability for fast, simple, and secure programming</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Operational Functional Verification (OFV)</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lastRenderedPageBreak/>
              <w:t>Random alarm capability programmable from 0% to 100%</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Vibration Compensation (AVS,EVA)</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Exceptional Immunity to external interferences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Channel Search (CS)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Powered by safe low voltage DC</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Floor Gain Adjustment (FGA)</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Technical Functional Verification (TFV)</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Continuous self diagnostic system</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Proven reliability</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No periodic re-calibration and preventive maintenance required</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No scheduled maintenance</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Fully digital design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State-of-the-art, robust and washable panels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Protected against aging, weather and wear</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Ergonomic and robust design</w:t>
            </w:r>
          </w:p>
          <w:p w:rsidR="001400F6" w:rsidRDefault="00F55DFC" w:rsidP="001400F6">
            <w:pPr>
              <w:spacing w:before="100" w:beforeAutospacing="1" w:after="100" w:afterAutospacing="1" w:line="259" w:lineRule="auto"/>
              <w:rPr>
                <w:lang w:val="sr-Cyrl-RS" w:eastAsia="sr-Cyrl-RS"/>
              </w:rPr>
            </w:pPr>
            <w:r w:rsidRPr="00F55DFC">
              <w:rPr>
                <w:lang w:val="sr-Cyrl-RS" w:eastAsia="sr-Cyrl-RS"/>
              </w:rPr>
              <w:t>Multi-zone display bar for “height on person” localization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lastRenderedPageBreak/>
              <w:t>4 light bars with selectable entry/exit and pacing indication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Green and red metering signals proportional to the mass of the detected target</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10 selectable continuous and pulsed tone plus 34 special tones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10 selectable sound intensities ranging from 0 to 90 dbA at 1m</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Visual: Fixed or proportional to the mass in transit - visible from 6m under lighting of 4000lux</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Visual zone indication: 60 distinct zones (20 vertical x 3 lateral) entry and exit side</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Very high discrimination and transit flow rates five or more times greater than other metal detection systems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Quick reset time as short as 0.2 seconds for high throughput rate</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Very high detection speed (up to 50 ft/sec.)</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Built-in operational functional verification</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One-touch key reading of inbound, outbound and Security Level Data</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 xml:space="preserve">Automatic synchronisation between two or more metal detectors with distance of down </w:t>
            </w:r>
            <w:r w:rsidRPr="00F55DFC">
              <w:rPr>
                <w:lang w:val="sr-Cyrl-RS" w:eastAsia="sr-Cyrl-RS"/>
              </w:rPr>
              <w:lastRenderedPageBreak/>
              <w:t>to 2” (5 cm) without the use of external cables</w:t>
            </w:r>
          </w:p>
          <w:p w:rsidR="00F55DFC" w:rsidRPr="00F55DFC" w:rsidRDefault="00F55DFC" w:rsidP="001400F6">
            <w:pPr>
              <w:spacing w:before="100" w:beforeAutospacing="1" w:after="100" w:afterAutospacing="1" w:line="259" w:lineRule="auto"/>
              <w:rPr>
                <w:lang w:val="sr-Cyrl-RS" w:eastAsia="sr-Cyrl-RS"/>
              </w:rPr>
            </w:pPr>
            <w:r w:rsidRPr="00F55DFC">
              <w:rPr>
                <w:lang w:val="sr-Cyrl-RS" w:eastAsia="sr-Cyrl-RS"/>
              </w:rPr>
              <w:t>Automatic Installation function (OTS)</w:t>
            </w:r>
          </w:p>
          <w:p w:rsidR="00F55DFC" w:rsidRPr="00F55DFC" w:rsidRDefault="00F55DFC" w:rsidP="00F55DFC">
            <w:pPr>
              <w:spacing w:before="100" w:beforeAutospacing="1" w:after="100" w:afterAutospacing="1"/>
              <w:rPr>
                <w:lang w:val="sr-Cyrl-RS" w:eastAsia="sr-Cyrl-RS"/>
              </w:rPr>
            </w:pPr>
            <w:r w:rsidRPr="00F55DFC">
              <w:rPr>
                <w:b/>
                <w:bCs/>
                <w:lang w:val="sr-Cyrl-RS" w:eastAsia="sr-Cyrl-RS"/>
              </w:rPr>
              <w:t>Power Supply</w:t>
            </w:r>
          </w:p>
          <w:p w:rsidR="00F55DFC" w:rsidRPr="00F55DFC" w:rsidRDefault="00F55DFC" w:rsidP="00F55DFC">
            <w:pPr>
              <w:numPr>
                <w:ilvl w:val="0"/>
                <w:numId w:val="32"/>
              </w:numPr>
              <w:spacing w:before="100" w:beforeAutospacing="1" w:after="100" w:afterAutospacing="1" w:line="259" w:lineRule="auto"/>
              <w:rPr>
                <w:lang w:val="sr-Cyrl-RS" w:eastAsia="sr-Cyrl-RS"/>
              </w:rPr>
            </w:pPr>
            <w:r w:rsidRPr="00F55DFC">
              <w:rPr>
                <w:lang w:val="sr-Cyrl-RS" w:eastAsia="sr-Cyrl-RS"/>
              </w:rPr>
              <w:t>100-240V~ -10/+15%, 47-63Hz, 40VA max</w:t>
            </w:r>
          </w:p>
          <w:p w:rsidR="00F55DFC" w:rsidRPr="00F55DFC" w:rsidRDefault="00F55DFC" w:rsidP="00F55DFC">
            <w:pPr>
              <w:spacing w:before="100" w:beforeAutospacing="1" w:after="100" w:afterAutospacing="1"/>
              <w:rPr>
                <w:lang w:val="sr-Cyrl-RS" w:eastAsia="sr-Cyrl-RS"/>
              </w:rPr>
            </w:pPr>
            <w:r w:rsidRPr="00F55DFC">
              <w:rPr>
                <w:b/>
                <w:bCs/>
                <w:lang w:val="sr-Cyrl-RS" w:eastAsia="sr-Cyrl-RS"/>
              </w:rPr>
              <w:t> Operating temperature</w:t>
            </w:r>
          </w:p>
          <w:p w:rsidR="00F55DFC" w:rsidRPr="00F55DFC" w:rsidRDefault="00F55DFC" w:rsidP="00F55DFC">
            <w:pPr>
              <w:numPr>
                <w:ilvl w:val="0"/>
                <w:numId w:val="33"/>
              </w:numPr>
              <w:spacing w:before="100" w:beforeAutospacing="1" w:after="100" w:afterAutospacing="1" w:line="259" w:lineRule="auto"/>
              <w:rPr>
                <w:lang w:val="sr-Cyrl-RS" w:eastAsia="sr-Cyrl-RS"/>
              </w:rPr>
            </w:pPr>
            <w:r w:rsidRPr="00F55DFC">
              <w:rPr>
                <w:lang w:val="sr-Cyrl-RS" w:eastAsia="sr-Cyrl-RS"/>
              </w:rPr>
              <w:t>-4°F to 158°F</w:t>
            </w:r>
          </w:p>
          <w:p w:rsidR="00F55DFC" w:rsidRPr="00F55DFC" w:rsidRDefault="00F55DFC" w:rsidP="00F55DFC">
            <w:pPr>
              <w:spacing w:before="100" w:beforeAutospacing="1" w:after="100" w:afterAutospacing="1"/>
              <w:rPr>
                <w:lang w:val="sr-Cyrl-RS" w:eastAsia="sr-Cyrl-RS"/>
              </w:rPr>
            </w:pPr>
            <w:r w:rsidRPr="00F55DFC">
              <w:rPr>
                <w:b/>
                <w:bCs/>
                <w:lang w:val="sr-Cyrl-RS" w:eastAsia="sr-Cyrl-RS"/>
              </w:rPr>
              <w:t>Storage temperature</w:t>
            </w:r>
          </w:p>
          <w:p w:rsidR="00F55DFC" w:rsidRPr="00F55DFC" w:rsidRDefault="00F55DFC" w:rsidP="00F55DFC">
            <w:pPr>
              <w:numPr>
                <w:ilvl w:val="0"/>
                <w:numId w:val="34"/>
              </w:numPr>
              <w:spacing w:before="100" w:beforeAutospacing="1" w:after="100" w:afterAutospacing="1" w:line="259" w:lineRule="auto"/>
              <w:rPr>
                <w:lang w:val="sr-Cyrl-RS" w:eastAsia="sr-Cyrl-RS"/>
              </w:rPr>
            </w:pPr>
            <w:r w:rsidRPr="00F55DFC">
              <w:rPr>
                <w:lang w:val="sr-Cyrl-RS" w:eastAsia="sr-Cyrl-RS"/>
              </w:rPr>
              <w:t>-35°F to 158°F</w:t>
            </w:r>
          </w:p>
          <w:p w:rsidR="00F55DFC" w:rsidRPr="00F55DFC" w:rsidRDefault="00F55DFC" w:rsidP="00F55DFC">
            <w:pPr>
              <w:spacing w:before="100" w:beforeAutospacing="1" w:after="100" w:afterAutospacing="1"/>
              <w:rPr>
                <w:lang w:val="sr-Cyrl-RS" w:eastAsia="sr-Cyrl-RS"/>
              </w:rPr>
            </w:pPr>
            <w:r w:rsidRPr="00F55DFC">
              <w:rPr>
                <w:b/>
                <w:bCs/>
                <w:lang w:val="sr-Cyrl-RS" w:eastAsia="sr-Cyrl-RS"/>
              </w:rPr>
              <w:t>Relative humidity</w:t>
            </w:r>
          </w:p>
          <w:p w:rsidR="00F55DFC" w:rsidRPr="00F55DFC" w:rsidRDefault="00F55DFC" w:rsidP="00F55DFC">
            <w:pPr>
              <w:numPr>
                <w:ilvl w:val="0"/>
                <w:numId w:val="35"/>
              </w:numPr>
              <w:spacing w:before="100" w:beforeAutospacing="1" w:after="100" w:afterAutospacing="1" w:line="259" w:lineRule="auto"/>
              <w:rPr>
                <w:lang w:val="sr-Cyrl-RS" w:eastAsia="sr-Cyrl-RS"/>
              </w:rPr>
            </w:pPr>
            <w:r w:rsidRPr="00F55DFC">
              <w:rPr>
                <w:lang w:val="sr-Cyrl-RS" w:eastAsia="sr-Cyrl-RS"/>
              </w:rPr>
              <w:t>0 to 95% (without condensation)</w:t>
            </w:r>
          </w:p>
          <w:p w:rsidR="00F55DFC" w:rsidRPr="00F55DFC" w:rsidRDefault="00F55DFC" w:rsidP="00F55DFC">
            <w:pPr>
              <w:spacing w:before="100" w:beforeAutospacing="1" w:after="100" w:afterAutospacing="1"/>
              <w:rPr>
                <w:lang w:val="sr-Cyrl-RS" w:eastAsia="sr-Cyrl-RS"/>
              </w:rPr>
            </w:pPr>
            <w:r w:rsidRPr="00F55DFC">
              <w:rPr>
                <w:b/>
                <w:bCs/>
                <w:lang w:val="sr-Cyrl-RS" w:eastAsia="sr-Cyrl-RS"/>
              </w:rPr>
              <w:t>Dimensions</w:t>
            </w:r>
          </w:p>
          <w:p w:rsidR="00F55DFC" w:rsidRPr="00F55DFC" w:rsidRDefault="00F55DFC" w:rsidP="00F55DFC">
            <w:pPr>
              <w:numPr>
                <w:ilvl w:val="0"/>
                <w:numId w:val="36"/>
              </w:numPr>
              <w:spacing w:before="100" w:beforeAutospacing="1" w:after="100" w:afterAutospacing="1" w:line="259" w:lineRule="auto"/>
              <w:rPr>
                <w:lang w:val="sr-Cyrl-RS" w:eastAsia="sr-Cyrl-RS"/>
              </w:rPr>
            </w:pPr>
            <w:r w:rsidRPr="00F55DFC">
              <w:rPr>
                <w:lang w:val="sr-Cyrl-RS" w:eastAsia="sr-Cyrl-RS"/>
              </w:rPr>
              <w:t>32.8” / 36.8” (ADA) x 88.8” x 28”</w:t>
            </w:r>
          </w:p>
          <w:p w:rsidR="00F55DFC" w:rsidRPr="001400F6" w:rsidRDefault="00F55DFC" w:rsidP="001400F6">
            <w:pPr>
              <w:numPr>
                <w:ilvl w:val="0"/>
                <w:numId w:val="36"/>
              </w:numPr>
              <w:spacing w:before="100" w:beforeAutospacing="1" w:after="100" w:afterAutospacing="1" w:line="259" w:lineRule="auto"/>
              <w:rPr>
                <w:lang w:val="sr-Cyrl-RS" w:eastAsia="sr-Cyrl-RS"/>
              </w:rPr>
            </w:pPr>
            <w:r w:rsidRPr="00F55DFC">
              <w:rPr>
                <w:lang w:val="sr-Cyrl-RS" w:eastAsia="sr-Cyrl-RS"/>
              </w:rPr>
              <w:t>28.3” / 32.3” (ADA) x 80.7” - Passage Way</w:t>
            </w:r>
          </w:p>
          <w:p w:rsidR="003E6FC0" w:rsidRDefault="003E6FC0" w:rsidP="003E6FC0">
            <w:pPr>
              <w:pStyle w:val="NormalIndent"/>
              <w:spacing w:after="200" w:line="276" w:lineRule="auto"/>
              <w:ind w:left="0"/>
              <w:contextualSpacing/>
              <w:rPr>
                <w:rFonts w:ascii="Times New Roman" w:eastAsia="Calibri" w:hAnsi="Times New Roman"/>
                <w:sz w:val="24"/>
                <w:szCs w:val="24"/>
                <w:lang w:val="sr-Cyrl-CS"/>
              </w:rPr>
            </w:pPr>
            <w:r>
              <w:rPr>
                <w:rFonts w:ascii="Times New Roman" w:eastAsia="Calibri" w:hAnsi="Times New Roman"/>
                <w:sz w:val="24"/>
                <w:szCs w:val="24"/>
                <w:lang w:val="sr-Cyrl-CS"/>
              </w:rPr>
              <w:t>Модел: ___________</w:t>
            </w:r>
          </w:p>
          <w:p w:rsidR="003E6FC0" w:rsidRDefault="003E6FC0" w:rsidP="003E6FC0">
            <w:pPr>
              <w:pStyle w:val="NormalIndent"/>
              <w:spacing w:after="200" w:line="276" w:lineRule="auto"/>
              <w:ind w:left="0"/>
              <w:contextualSpacing/>
              <w:rPr>
                <w:rFonts w:ascii="Times New Roman" w:eastAsia="Calibri" w:hAnsi="Times New Roman"/>
                <w:sz w:val="24"/>
                <w:szCs w:val="24"/>
                <w:lang w:val="sr-Cyrl-CS"/>
              </w:rPr>
            </w:pPr>
            <w:r>
              <w:rPr>
                <w:rFonts w:ascii="Times New Roman" w:eastAsia="Calibri" w:hAnsi="Times New Roman"/>
                <w:sz w:val="24"/>
                <w:szCs w:val="24"/>
                <w:lang w:val="sr-Cyrl-CS"/>
              </w:rPr>
              <w:t>Произвођач: __________________</w:t>
            </w:r>
          </w:p>
          <w:p w:rsidR="001400F6" w:rsidRPr="003E6FC0" w:rsidRDefault="001400F6" w:rsidP="003E6FC0">
            <w:pPr>
              <w:pStyle w:val="NormalIndent"/>
              <w:spacing w:after="200" w:line="276" w:lineRule="auto"/>
              <w:ind w:left="0"/>
              <w:contextualSpacing/>
              <w:rPr>
                <w:rFonts w:ascii="Times New Roman" w:eastAsia="Calibri" w:hAnsi="Times New Roman"/>
                <w:sz w:val="24"/>
                <w:szCs w:val="24"/>
                <w:lang w:val="sr-Cyrl-CS"/>
              </w:rPr>
            </w:pPr>
          </w:p>
        </w:tc>
        <w:tc>
          <w:tcPr>
            <w:tcW w:w="1276" w:type="dxa"/>
            <w:tcBorders>
              <w:top w:val="double" w:sz="4" w:space="0" w:color="auto"/>
              <w:left w:val="single" w:sz="6" w:space="0" w:color="auto"/>
              <w:bottom w:val="single" w:sz="6" w:space="0" w:color="auto"/>
              <w:right w:val="single" w:sz="6" w:space="0" w:color="auto"/>
            </w:tcBorders>
            <w:shd w:val="clear" w:color="auto" w:fill="auto"/>
            <w:vAlign w:val="center"/>
          </w:tcPr>
          <w:p w:rsidR="003E6FC0" w:rsidRPr="00C20A16" w:rsidRDefault="00C20A16" w:rsidP="00AB4200">
            <w:pPr>
              <w:pStyle w:val="NormalIndent"/>
              <w:spacing w:after="200" w:line="276" w:lineRule="auto"/>
              <w:ind w:left="0"/>
              <w:contextualSpacing/>
              <w:jc w:val="center"/>
              <w:rPr>
                <w:rFonts w:ascii="Times New Roman" w:eastAsia="Calibri" w:hAnsi="Times New Roman"/>
                <w:b/>
                <w:sz w:val="24"/>
                <w:szCs w:val="24"/>
                <w:lang w:val="sr-Cyrl-CS"/>
              </w:rPr>
            </w:pPr>
            <w:r>
              <w:rPr>
                <w:rFonts w:ascii="Times New Roman" w:eastAsia="Calibri" w:hAnsi="Times New Roman"/>
                <w:b/>
                <w:color w:val="FF0000"/>
                <w:sz w:val="24"/>
                <w:szCs w:val="24"/>
                <w:lang w:val="sr-Cyrl-CS"/>
              </w:rPr>
              <w:lastRenderedPageBreak/>
              <w:t>6</w:t>
            </w:r>
          </w:p>
        </w:tc>
        <w:tc>
          <w:tcPr>
            <w:tcW w:w="1985" w:type="dxa"/>
            <w:tcBorders>
              <w:top w:val="double" w:sz="4" w:space="0" w:color="auto"/>
              <w:left w:val="single" w:sz="6" w:space="0" w:color="auto"/>
              <w:bottom w:val="single" w:sz="6" w:space="0" w:color="auto"/>
              <w:right w:val="single" w:sz="6" w:space="0" w:color="auto"/>
            </w:tcBorders>
            <w:shd w:val="clear" w:color="auto" w:fill="auto"/>
          </w:tcPr>
          <w:p w:rsidR="003E6FC0" w:rsidRPr="002B3334" w:rsidRDefault="003E6FC0" w:rsidP="00AB4200">
            <w:pPr>
              <w:pStyle w:val="NormalIndent"/>
              <w:spacing w:after="200" w:line="276" w:lineRule="auto"/>
              <w:ind w:left="0"/>
              <w:contextualSpacing/>
              <w:rPr>
                <w:rFonts w:ascii="Arial" w:eastAsia="Calibri" w:hAnsi="Arial" w:cs="Arial"/>
                <w:sz w:val="24"/>
                <w:szCs w:val="24"/>
                <w:lang w:val="sr-Latn-RS"/>
              </w:rPr>
            </w:pPr>
          </w:p>
        </w:tc>
        <w:tc>
          <w:tcPr>
            <w:tcW w:w="1983" w:type="dxa"/>
            <w:tcBorders>
              <w:top w:val="double" w:sz="4" w:space="0" w:color="auto"/>
              <w:left w:val="single" w:sz="6" w:space="0" w:color="auto"/>
              <w:bottom w:val="single" w:sz="6" w:space="0" w:color="auto"/>
              <w:right w:val="single" w:sz="6" w:space="0" w:color="auto"/>
            </w:tcBorders>
            <w:shd w:val="clear" w:color="auto" w:fill="auto"/>
          </w:tcPr>
          <w:p w:rsidR="003E6FC0" w:rsidRPr="002B3334" w:rsidRDefault="003E6FC0" w:rsidP="00AB4200">
            <w:pPr>
              <w:pStyle w:val="NormalIndent"/>
              <w:spacing w:after="200" w:line="276" w:lineRule="auto"/>
              <w:ind w:left="0"/>
              <w:contextualSpacing/>
              <w:rPr>
                <w:rFonts w:ascii="Arial" w:eastAsia="Calibri" w:hAnsi="Arial" w:cs="Arial"/>
                <w:sz w:val="24"/>
                <w:szCs w:val="24"/>
                <w:lang w:val="sr-Latn-RS"/>
              </w:rPr>
            </w:pPr>
          </w:p>
        </w:tc>
      </w:tr>
      <w:tr w:rsidR="00FB250E" w:rsidRPr="002B3334" w:rsidTr="001400F6">
        <w:tc>
          <w:tcPr>
            <w:tcW w:w="1061" w:type="dxa"/>
            <w:tcBorders>
              <w:top w:val="double" w:sz="4" w:space="0" w:color="auto"/>
              <w:left w:val="single" w:sz="6" w:space="0" w:color="auto"/>
              <w:bottom w:val="single" w:sz="6" w:space="0" w:color="auto"/>
              <w:right w:val="single" w:sz="6" w:space="0" w:color="auto"/>
            </w:tcBorders>
            <w:shd w:val="clear" w:color="auto" w:fill="auto"/>
            <w:vAlign w:val="center"/>
          </w:tcPr>
          <w:p w:rsidR="00FB250E" w:rsidRPr="002B3334" w:rsidRDefault="00FB250E" w:rsidP="00095BC1">
            <w:pPr>
              <w:pStyle w:val="NormalIndent"/>
              <w:spacing w:after="200" w:line="276" w:lineRule="auto"/>
              <w:ind w:left="0"/>
              <w:contextualSpacing/>
              <w:jc w:val="center"/>
              <w:rPr>
                <w:rFonts w:ascii="Times New Roman" w:eastAsia="Calibri" w:hAnsi="Times New Roman"/>
                <w:b/>
                <w:sz w:val="24"/>
                <w:szCs w:val="24"/>
                <w:lang w:val="sr-Latn-RS"/>
              </w:rPr>
            </w:pPr>
            <w:r>
              <w:rPr>
                <w:rFonts w:ascii="Times New Roman" w:eastAsia="Calibri" w:hAnsi="Times New Roman"/>
                <w:b/>
                <w:sz w:val="24"/>
                <w:szCs w:val="24"/>
                <w:lang w:val="sr-Latn-RS"/>
              </w:rPr>
              <w:lastRenderedPageBreak/>
              <w:t>2</w:t>
            </w:r>
          </w:p>
        </w:tc>
        <w:tc>
          <w:tcPr>
            <w:tcW w:w="3392" w:type="dxa"/>
            <w:tcBorders>
              <w:top w:val="double" w:sz="4" w:space="0" w:color="auto"/>
              <w:left w:val="single" w:sz="6" w:space="0" w:color="auto"/>
              <w:bottom w:val="single" w:sz="6" w:space="0" w:color="auto"/>
              <w:right w:val="single" w:sz="6" w:space="0" w:color="auto"/>
            </w:tcBorders>
            <w:shd w:val="clear" w:color="auto" w:fill="auto"/>
            <w:vAlign w:val="center"/>
          </w:tcPr>
          <w:p w:rsidR="001400F6" w:rsidRPr="001400F6" w:rsidRDefault="001400F6" w:rsidP="001400F6">
            <w:pPr>
              <w:spacing w:after="160" w:line="259" w:lineRule="auto"/>
              <w:rPr>
                <w:rFonts w:eastAsiaTheme="minorHAnsi"/>
                <w:b/>
                <w:sz w:val="22"/>
                <w:szCs w:val="22"/>
              </w:rPr>
            </w:pPr>
            <w:r w:rsidRPr="001400F6">
              <w:rPr>
                <w:rFonts w:eastAsiaTheme="minorHAnsi"/>
                <w:b/>
                <w:sz w:val="22"/>
                <w:szCs w:val="22"/>
              </w:rPr>
              <w:t xml:space="preserve">Rucni metal detector </w:t>
            </w:r>
          </w:p>
          <w:p w:rsidR="001400F6" w:rsidRPr="001400F6" w:rsidRDefault="001400F6" w:rsidP="001400F6">
            <w:pPr>
              <w:spacing w:before="100" w:beforeAutospacing="1" w:after="100" w:afterAutospacing="1"/>
              <w:rPr>
                <w:lang w:val="sr-Cyrl-RS" w:eastAsia="sr-Cyrl-RS"/>
              </w:rPr>
            </w:pPr>
            <w:r w:rsidRPr="001400F6">
              <w:rPr>
                <w:b/>
                <w:bCs/>
                <w:lang w:val="sr-Cyrl-RS" w:eastAsia="sr-Cyrl-RS"/>
              </w:rPr>
              <w:t>Power supply</w:t>
            </w:r>
          </w:p>
          <w:p w:rsidR="001400F6" w:rsidRPr="001400F6" w:rsidRDefault="001400F6" w:rsidP="001400F6">
            <w:pPr>
              <w:numPr>
                <w:ilvl w:val="0"/>
                <w:numId w:val="37"/>
              </w:numPr>
              <w:spacing w:before="100" w:beforeAutospacing="1" w:after="100" w:afterAutospacing="1" w:line="259" w:lineRule="auto"/>
              <w:rPr>
                <w:lang w:val="sr-Cyrl-RS" w:eastAsia="sr-Cyrl-RS"/>
              </w:rPr>
            </w:pPr>
            <w:r w:rsidRPr="001400F6">
              <w:rPr>
                <w:lang w:val="sr-Cyrl-RS" w:eastAsia="sr-Cyrl-RS"/>
              </w:rPr>
              <w:t>2x AA size alkaline or NiMH rechargeable batteries</w:t>
            </w:r>
            <w:r w:rsidRPr="001400F6">
              <w:rPr>
                <w:lang w:eastAsia="sr-Cyrl-RS"/>
              </w:rPr>
              <w:t xml:space="preserve"> or 1x 9V</w:t>
            </w:r>
          </w:p>
          <w:p w:rsidR="001400F6" w:rsidRPr="001400F6" w:rsidRDefault="001400F6" w:rsidP="001400F6">
            <w:pPr>
              <w:rPr>
                <w:lang w:val="sr-Cyrl-RS" w:eastAsia="sr-Cyrl-RS"/>
              </w:rPr>
            </w:pPr>
            <w:r w:rsidRPr="001400F6">
              <w:rPr>
                <w:b/>
                <w:bCs/>
                <w:lang w:val="sr-Cyrl-RS" w:eastAsia="sr-Cyrl-RS"/>
              </w:rPr>
              <w:lastRenderedPageBreak/>
              <w:t>Fully customizable control panel</w:t>
            </w:r>
          </w:p>
          <w:p w:rsidR="001400F6" w:rsidRPr="001400F6" w:rsidRDefault="001400F6" w:rsidP="001400F6">
            <w:pPr>
              <w:numPr>
                <w:ilvl w:val="0"/>
                <w:numId w:val="38"/>
              </w:numPr>
              <w:spacing w:before="100" w:beforeAutospacing="1" w:after="100" w:afterAutospacing="1" w:line="259" w:lineRule="auto"/>
              <w:rPr>
                <w:lang w:val="sr-Cyrl-RS" w:eastAsia="sr-Cyrl-RS"/>
              </w:rPr>
            </w:pPr>
            <w:r w:rsidRPr="001400F6">
              <w:rPr>
                <w:lang w:val="sr-Cyrl-RS" w:eastAsia="sr-Cyrl-RS"/>
              </w:rPr>
              <w:t>Optical, acoustic and vibration alarm modes3-level sensitivity selection buttons</w:t>
            </w:r>
          </w:p>
          <w:p w:rsidR="001400F6" w:rsidRPr="001400F6" w:rsidRDefault="001400F6" w:rsidP="001400F6">
            <w:pPr>
              <w:rPr>
                <w:lang w:val="sr-Cyrl-RS" w:eastAsia="sr-Cyrl-RS"/>
              </w:rPr>
            </w:pPr>
            <w:r w:rsidRPr="001400F6">
              <w:rPr>
                <w:b/>
                <w:bCs/>
                <w:lang w:val="sr-Cyrl-RS" w:eastAsia="sr-Cyrl-RS"/>
              </w:rPr>
              <w:t>Battery</w:t>
            </w:r>
          </w:p>
          <w:p w:rsidR="001400F6" w:rsidRPr="001400F6" w:rsidRDefault="001400F6" w:rsidP="001400F6">
            <w:pPr>
              <w:numPr>
                <w:ilvl w:val="0"/>
                <w:numId w:val="39"/>
              </w:numPr>
              <w:spacing w:before="100" w:beforeAutospacing="1" w:after="100" w:afterAutospacing="1" w:line="259" w:lineRule="auto"/>
              <w:rPr>
                <w:lang w:val="sr-Cyrl-RS" w:eastAsia="sr-Cyrl-RS"/>
              </w:rPr>
            </w:pPr>
            <w:r w:rsidRPr="001400F6">
              <w:rPr>
                <w:lang w:val="sr-Cyrl-RS" w:eastAsia="sr-Cyrl-RS"/>
              </w:rPr>
              <w:t>Battery life: 100 + hours continuous service (AA alkaline batteries)</w:t>
            </w:r>
          </w:p>
          <w:p w:rsidR="001400F6" w:rsidRPr="001400F6" w:rsidRDefault="001400F6" w:rsidP="001400F6">
            <w:pPr>
              <w:numPr>
                <w:ilvl w:val="0"/>
                <w:numId w:val="39"/>
              </w:numPr>
              <w:spacing w:before="100" w:beforeAutospacing="1" w:after="100" w:afterAutospacing="1" w:line="259" w:lineRule="auto"/>
              <w:rPr>
                <w:lang w:val="sr-Cyrl-RS" w:eastAsia="sr-Cyrl-RS"/>
              </w:rPr>
            </w:pPr>
            <w:r w:rsidRPr="001400F6">
              <w:rPr>
                <w:lang w:val="sr-Cyrl-RS" w:eastAsia="sr-Cyrl-RS"/>
              </w:rPr>
              <w:t>Low battery indicator</w:t>
            </w:r>
          </w:p>
          <w:p w:rsidR="001400F6" w:rsidRPr="001400F6" w:rsidRDefault="001400F6" w:rsidP="001400F6">
            <w:pPr>
              <w:rPr>
                <w:lang w:val="sr-Cyrl-RS" w:eastAsia="sr-Cyrl-RS"/>
              </w:rPr>
            </w:pPr>
            <w:r w:rsidRPr="001400F6">
              <w:rPr>
                <w:b/>
                <w:bCs/>
                <w:lang w:val="sr-Cyrl-RS" w:eastAsia="sr-Cyrl-RS"/>
              </w:rPr>
              <w:t>Operating temperature</w:t>
            </w:r>
          </w:p>
          <w:p w:rsidR="001400F6" w:rsidRPr="001400F6" w:rsidRDefault="001400F6" w:rsidP="001400F6">
            <w:pPr>
              <w:numPr>
                <w:ilvl w:val="0"/>
                <w:numId w:val="40"/>
              </w:numPr>
              <w:spacing w:before="100" w:beforeAutospacing="1" w:after="100" w:afterAutospacing="1" w:line="259" w:lineRule="auto"/>
              <w:rPr>
                <w:lang w:val="sr-Cyrl-RS" w:eastAsia="sr-Cyrl-RS"/>
              </w:rPr>
            </w:pPr>
            <w:r w:rsidRPr="001400F6">
              <w:rPr>
                <w:lang w:val="sr-Cyrl-RS" w:eastAsia="sr-Cyrl-RS"/>
              </w:rPr>
              <w:t>-40°C to 70°C</w:t>
            </w:r>
          </w:p>
          <w:p w:rsidR="001400F6" w:rsidRPr="001400F6" w:rsidRDefault="001400F6" w:rsidP="001400F6">
            <w:pPr>
              <w:rPr>
                <w:lang w:val="sr-Cyrl-RS" w:eastAsia="sr-Cyrl-RS"/>
              </w:rPr>
            </w:pPr>
            <w:r w:rsidRPr="001400F6">
              <w:rPr>
                <w:b/>
                <w:bCs/>
                <w:lang w:val="sr-Cyrl-RS" w:eastAsia="sr-Cyrl-RS"/>
              </w:rPr>
              <w:t>Storage temperature</w:t>
            </w:r>
          </w:p>
          <w:p w:rsidR="001400F6" w:rsidRPr="001400F6" w:rsidRDefault="001400F6" w:rsidP="001400F6">
            <w:pPr>
              <w:numPr>
                <w:ilvl w:val="0"/>
                <w:numId w:val="41"/>
              </w:numPr>
              <w:spacing w:before="100" w:beforeAutospacing="1" w:after="100" w:afterAutospacing="1" w:line="259" w:lineRule="auto"/>
              <w:rPr>
                <w:lang w:val="sr-Cyrl-RS" w:eastAsia="sr-Cyrl-RS"/>
              </w:rPr>
            </w:pPr>
            <w:r w:rsidRPr="001400F6">
              <w:rPr>
                <w:lang w:val="sr-Cyrl-RS" w:eastAsia="sr-Cyrl-RS"/>
              </w:rPr>
              <w:t>-40°C to 80°C</w:t>
            </w:r>
          </w:p>
          <w:p w:rsidR="001400F6" w:rsidRPr="001400F6" w:rsidRDefault="001400F6" w:rsidP="001400F6">
            <w:pPr>
              <w:rPr>
                <w:lang w:val="sr-Cyrl-RS" w:eastAsia="sr-Cyrl-RS"/>
              </w:rPr>
            </w:pPr>
            <w:r w:rsidRPr="001400F6">
              <w:rPr>
                <w:b/>
                <w:bCs/>
                <w:lang w:val="sr-Cyrl-RS" w:eastAsia="sr-Cyrl-RS"/>
              </w:rPr>
              <w:t>Relative humidity</w:t>
            </w:r>
          </w:p>
          <w:p w:rsidR="001400F6" w:rsidRPr="001400F6" w:rsidRDefault="001400F6" w:rsidP="001400F6">
            <w:pPr>
              <w:numPr>
                <w:ilvl w:val="0"/>
                <w:numId w:val="42"/>
              </w:numPr>
              <w:spacing w:before="100" w:beforeAutospacing="1" w:after="100" w:afterAutospacing="1" w:line="259" w:lineRule="auto"/>
              <w:rPr>
                <w:lang w:val="sr-Cyrl-RS" w:eastAsia="sr-Cyrl-RS"/>
              </w:rPr>
            </w:pPr>
            <w:r w:rsidRPr="001400F6">
              <w:rPr>
                <w:lang w:val="sr-Cyrl-RS" w:eastAsia="sr-Cyrl-RS"/>
              </w:rPr>
              <w:t>0 to 98% (without condensation)</w:t>
            </w:r>
          </w:p>
          <w:p w:rsidR="001400F6" w:rsidRPr="001400F6" w:rsidRDefault="001400F6" w:rsidP="001400F6">
            <w:pPr>
              <w:rPr>
                <w:lang w:val="sr-Cyrl-RS" w:eastAsia="sr-Cyrl-RS"/>
              </w:rPr>
            </w:pPr>
            <w:r w:rsidRPr="001400F6">
              <w:rPr>
                <w:b/>
                <w:bCs/>
                <w:lang w:val="sr-Cyrl-RS" w:eastAsia="sr-Cyrl-RS"/>
              </w:rPr>
              <w:t>Color</w:t>
            </w:r>
          </w:p>
          <w:p w:rsidR="00095BC1" w:rsidRPr="001400F6" w:rsidRDefault="001400F6" w:rsidP="00095BC1">
            <w:pPr>
              <w:numPr>
                <w:ilvl w:val="0"/>
                <w:numId w:val="43"/>
              </w:numPr>
              <w:spacing w:before="100" w:beforeAutospacing="1" w:after="100" w:afterAutospacing="1" w:line="259" w:lineRule="auto"/>
              <w:rPr>
                <w:lang w:val="sr-Cyrl-RS" w:eastAsia="sr-Cyrl-RS"/>
              </w:rPr>
            </w:pPr>
            <w:r w:rsidRPr="001400F6">
              <w:rPr>
                <w:lang w:val="sr-Cyrl-RS" w:eastAsia="sr-Cyrl-RS"/>
              </w:rPr>
              <w:t>Light grey RAL 7040</w:t>
            </w:r>
          </w:p>
          <w:p w:rsidR="001400F6" w:rsidRPr="001400F6" w:rsidRDefault="001400F6" w:rsidP="001400F6">
            <w:pPr>
              <w:rPr>
                <w:lang w:val="sr-Cyrl-RS" w:eastAsia="sr-Cyrl-RS"/>
              </w:rPr>
            </w:pPr>
            <w:r w:rsidRPr="001400F6">
              <w:rPr>
                <w:b/>
                <w:bCs/>
                <w:lang w:val="sr-Cyrl-RS" w:eastAsia="sr-Cyrl-RS"/>
              </w:rPr>
              <w:t>Manufactured</w:t>
            </w:r>
          </w:p>
          <w:p w:rsidR="001400F6" w:rsidRPr="001400F6" w:rsidRDefault="001400F6" w:rsidP="001400F6">
            <w:pPr>
              <w:numPr>
                <w:ilvl w:val="0"/>
                <w:numId w:val="44"/>
              </w:numPr>
              <w:spacing w:before="100" w:beforeAutospacing="1" w:after="100" w:afterAutospacing="1" w:line="259" w:lineRule="auto"/>
              <w:rPr>
                <w:lang w:val="sr-Cyrl-RS" w:eastAsia="sr-Cyrl-RS"/>
              </w:rPr>
            </w:pPr>
            <w:r w:rsidRPr="001400F6">
              <w:rPr>
                <w:lang w:val="sr-Cyrl-RS" w:eastAsia="sr-Cyrl-RS"/>
              </w:rPr>
              <w:t>Manufactured in grey shock-resistant technical polymers</w:t>
            </w:r>
          </w:p>
          <w:p w:rsidR="001400F6" w:rsidRPr="001400F6" w:rsidRDefault="001400F6" w:rsidP="001400F6">
            <w:pPr>
              <w:rPr>
                <w:lang w:val="sr-Cyrl-RS" w:eastAsia="sr-Cyrl-RS"/>
              </w:rPr>
            </w:pPr>
            <w:r w:rsidRPr="001400F6">
              <w:rPr>
                <w:b/>
                <w:bCs/>
                <w:lang w:val="sr-Cyrl-RS" w:eastAsia="sr-Cyrl-RS"/>
              </w:rPr>
              <w:t>Compliance</w:t>
            </w:r>
          </w:p>
          <w:p w:rsidR="001400F6" w:rsidRPr="001400F6" w:rsidRDefault="001400F6" w:rsidP="001400F6">
            <w:pPr>
              <w:numPr>
                <w:ilvl w:val="0"/>
                <w:numId w:val="45"/>
              </w:numPr>
              <w:spacing w:before="100" w:beforeAutospacing="1" w:after="100" w:afterAutospacing="1" w:line="259" w:lineRule="auto"/>
              <w:rPr>
                <w:lang w:val="sr-Cyrl-RS" w:eastAsia="sr-Cyrl-RS"/>
              </w:rPr>
            </w:pPr>
            <w:r w:rsidRPr="001400F6">
              <w:rPr>
                <w:lang w:val="sr-Cyrl-RS" w:eastAsia="sr-Cyrl-RS"/>
              </w:rPr>
              <w:t>Conforms to the NIJ 0602.02 Standard and the NIJ 0602.03 Draft for metal detection</w:t>
            </w:r>
          </w:p>
          <w:p w:rsidR="001400F6" w:rsidRPr="001400F6" w:rsidRDefault="001400F6" w:rsidP="001400F6">
            <w:pPr>
              <w:numPr>
                <w:ilvl w:val="0"/>
                <w:numId w:val="45"/>
              </w:numPr>
              <w:spacing w:before="100" w:beforeAutospacing="1" w:after="100" w:afterAutospacing="1" w:line="259" w:lineRule="auto"/>
              <w:rPr>
                <w:lang w:val="sr-Cyrl-RS" w:eastAsia="sr-Cyrl-RS"/>
              </w:rPr>
            </w:pPr>
            <w:r w:rsidRPr="001400F6">
              <w:rPr>
                <w:lang w:val="sr-Cyrl-RS" w:eastAsia="sr-Cyrl-RS"/>
              </w:rPr>
              <w:lastRenderedPageBreak/>
              <w:t>Conforms to the international standards currently applicable for safety, EMC and to the applicable CE regulations</w:t>
            </w:r>
          </w:p>
          <w:p w:rsidR="001400F6" w:rsidRPr="001400F6" w:rsidRDefault="001400F6" w:rsidP="001400F6">
            <w:pPr>
              <w:rPr>
                <w:lang w:val="sr-Cyrl-RS" w:eastAsia="sr-Cyrl-RS"/>
              </w:rPr>
            </w:pPr>
            <w:r w:rsidRPr="001400F6">
              <w:rPr>
                <w:b/>
                <w:bCs/>
                <w:lang w:val="sr-Cyrl-RS" w:eastAsia="sr-Cyrl-RS"/>
              </w:rPr>
              <w:t>Features</w:t>
            </w:r>
            <w:r w:rsidRPr="001400F6">
              <w:rPr>
                <w:lang w:val="sr-Cyrl-RS" w:eastAsia="sr-Cyrl-RS"/>
              </w:rPr>
              <w:t xml:space="preserve"> </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Detection of magnetic and non-magnetic metals</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Optical, acoustic and vibration alarm signals</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Long battery life</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High reliability</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Ease of use</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Automatic calibration</w:t>
            </w:r>
          </w:p>
          <w:p w:rsidR="001400F6" w:rsidRPr="001400F6" w:rsidRDefault="001400F6" w:rsidP="001400F6">
            <w:pPr>
              <w:numPr>
                <w:ilvl w:val="0"/>
                <w:numId w:val="46"/>
              </w:numPr>
              <w:spacing w:before="100" w:beforeAutospacing="1" w:after="100" w:afterAutospacing="1" w:line="259" w:lineRule="auto"/>
              <w:rPr>
                <w:lang w:val="sr-Cyrl-RS" w:eastAsia="sr-Cyrl-RS"/>
              </w:rPr>
            </w:pPr>
            <w:r w:rsidRPr="001400F6">
              <w:rPr>
                <w:lang w:val="sr-Cyrl-RS" w:eastAsia="sr-Cyrl-RS"/>
              </w:rPr>
              <w:t>Exclusive ergonomic shape</w:t>
            </w:r>
          </w:p>
          <w:p w:rsidR="001400F6" w:rsidRPr="001400F6" w:rsidRDefault="001400F6" w:rsidP="001400F6">
            <w:pPr>
              <w:spacing w:after="160" w:line="259" w:lineRule="auto"/>
              <w:rPr>
                <w:rFonts w:asciiTheme="minorHAnsi" w:eastAsiaTheme="minorHAnsi" w:hAnsiTheme="minorHAnsi" w:cstheme="minorBidi"/>
                <w:sz w:val="22"/>
                <w:szCs w:val="22"/>
              </w:rPr>
            </w:pPr>
          </w:p>
          <w:p w:rsidR="00FB250E" w:rsidRPr="003E6FC0" w:rsidRDefault="00FB250E" w:rsidP="00095BC1">
            <w:pPr>
              <w:pStyle w:val="NormalIndent"/>
              <w:spacing w:after="200" w:line="276" w:lineRule="auto"/>
              <w:ind w:left="0"/>
              <w:contextualSpacing/>
              <w:rPr>
                <w:rFonts w:ascii="Times New Roman" w:eastAsia="Calibri" w:hAnsi="Times New Roman"/>
                <w:sz w:val="24"/>
                <w:szCs w:val="24"/>
                <w:lang w:val="sr-Cyrl-CS"/>
              </w:rPr>
            </w:pPr>
          </w:p>
        </w:tc>
        <w:tc>
          <w:tcPr>
            <w:tcW w:w="1276" w:type="dxa"/>
            <w:tcBorders>
              <w:top w:val="double" w:sz="4" w:space="0" w:color="auto"/>
              <w:left w:val="single" w:sz="6" w:space="0" w:color="auto"/>
              <w:bottom w:val="single" w:sz="6" w:space="0" w:color="auto"/>
              <w:right w:val="single" w:sz="6" w:space="0" w:color="auto"/>
            </w:tcBorders>
            <w:shd w:val="clear" w:color="auto" w:fill="auto"/>
            <w:vAlign w:val="center"/>
          </w:tcPr>
          <w:p w:rsidR="00FB250E" w:rsidRPr="001400F6" w:rsidRDefault="001400F6" w:rsidP="00095BC1">
            <w:pPr>
              <w:pStyle w:val="NormalIndent"/>
              <w:spacing w:after="200" w:line="276" w:lineRule="auto"/>
              <w:ind w:left="0"/>
              <w:contextualSpacing/>
              <w:jc w:val="center"/>
              <w:rPr>
                <w:rFonts w:ascii="Times New Roman" w:eastAsia="Calibri" w:hAnsi="Times New Roman"/>
                <w:b/>
                <w:sz w:val="24"/>
                <w:szCs w:val="24"/>
                <w:lang w:val="sr-Latn-RS"/>
              </w:rPr>
            </w:pPr>
            <w:r>
              <w:rPr>
                <w:rFonts w:ascii="Times New Roman" w:eastAsia="Calibri" w:hAnsi="Times New Roman"/>
                <w:b/>
                <w:sz w:val="24"/>
                <w:szCs w:val="24"/>
                <w:lang w:val="sr-Latn-RS"/>
              </w:rPr>
              <w:lastRenderedPageBreak/>
              <w:t>5</w:t>
            </w:r>
          </w:p>
        </w:tc>
        <w:tc>
          <w:tcPr>
            <w:tcW w:w="1985" w:type="dxa"/>
            <w:tcBorders>
              <w:top w:val="double" w:sz="4" w:space="0" w:color="auto"/>
              <w:left w:val="single" w:sz="6" w:space="0" w:color="auto"/>
              <w:bottom w:val="single" w:sz="6" w:space="0" w:color="auto"/>
              <w:right w:val="single" w:sz="6" w:space="0" w:color="auto"/>
            </w:tcBorders>
            <w:shd w:val="clear" w:color="auto" w:fill="auto"/>
          </w:tcPr>
          <w:p w:rsidR="00FB250E" w:rsidRPr="002B3334" w:rsidRDefault="00FB250E" w:rsidP="00095BC1">
            <w:pPr>
              <w:pStyle w:val="NormalIndent"/>
              <w:spacing w:after="200" w:line="276" w:lineRule="auto"/>
              <w:ind w:left="0"/>
              <w:contextualSpacing/>
              <w:rPr>
                <w:rFonts w:ascii="Arial" w:eastAsia="Calibri" w:hAnsi="Arial" w:cs="Arial"/>
                <w:sz w:val="24"/>
                <w:szCs w:val="24"/>
                <w:lang w:val="sr-Latn-RS"/>
              </w:rPr>
            </w:pPr>
          </w:p>
        </w:tc>
        <w:tc>
          <w:tcPr>
            <w:tcW w:w="1983" w:type="dxa"/>
            <w:tcBorders>
              <w:top w:val="double" w:sz="4" w:space="0" w:color="auto"/>
              <w:left w:val="single" w:sz="6" w:space="0" w:color="auto"/>
              <w:bottom w:val="single" w:sz="6" w:space="0" w:color="auto"/>
              <w:right w:val="single" w:sz="6" w:space="0" w:color="auto"/>
            </w:tcBorders>
            <w:shd w:val="clear" w:color="auto" w:fill="auto"/>
          </w:tcPr>
          <w:p w:rsidR="00FB250E" w:rsidRPr="002B3334" w:rsidRDefault="00FB250E" w:rsidP="00095BC1">
            <w:pPr>
              <w:pStyle w:val="NormalIndent"/>
              <w:spacing w:after="200" w:line="276" w:lineRule="auto"/>
              <w:ind w:left="0"/>
              <w:contextualSpacing/>
              <w:rPr>
                <w:rFonts w:ascii="Arial" w:eastAsia="Calibri" w:hAnsi="Arial" w:cs="Arial"/>
                <w:sz w:val="24"/>
                <w:szCs w:val="24"/>
                <w:lang w:val="sr-Latn-RS"/>
              </w:rPr>
            </w:pPr>
          </w:p>
        </w:tc>
      </w:tr>
    </w:tbl>
    <w:p w:rsidR="003E6FC0" w:rsidRDefault="003E6FC0" w:rsidP="003E6FC0">
      <w:pPr>
        <w:jc w:val="both"/>
        <w:rPr>
          <w:b/>
          <w:lang w:val="sr-Cyrl-RS"/>
        </w:rPr>
      </w:pPr>
      <w:r>
        <w:rPr>
          <w:b/>
          <w:lang w:val="sr-Cyrl-RS"/>
        </w:rPr>
        <w:lastRenderedPageBreak/>
        <w:t xml:space="preserve">Напомене: </w:t>
      </w:r>
    </w:p>
    <w:p w:rsidR="00AD4205" w:rsidRDefault="003E6FC0" w:rsidP="003E6FC0">
      <w:pPr>
        <w:jc w:val="both"/>
        <w:rPr>
          <w:b/>
          <w:lang w:val="sr-Cyrl-RS"/>
        </w:rPr>
      </w:pPr>
      <w:r>
        <w:rPr>
          <w:b/>
          <w:lang w:val="sr-Cyrl-RS"/>
        </w:rPr>
        <w:t>*понуђена добра наведена у табели морају испунити све услове наведене у техничкој спецификацији;</w:t>
      </w:r>
    </w:p>
    <w:p w:rsidR="003E6FC0" w:rsidRDefault="003E6FC0" w:rsidP="003E6FC0">
      <w:pPr>
        <w:jc w:val="both"/>
        <w:rPr>
          <w:b/>
          <w:lang w:val="sr-Cyrl-CS"/>
        </w:rPr>
      </w:pPr>
      <w:r>
        <w:rPr>
          <w:b/>
          <w:lang w:val="sr-Cyrl-CS"/>
        </w:rPr>
        <w:t>*уз сваку ставку је потребно навести назив модела и назив произвођача понуђене опреме.</w:t>
      </w:r>
    </w:p>
    <w:p w:rsidR="003E6FC0" w:rsidRDefault="003E6FC0" w:rsidP="003E6FC0">
      <w:pPr>
        <w:ind w:left="360"/>
        <w:jc w:val="both"/>
        <w:rPr>
          <w:lang w:val="sr-Cyrl-RS"/>
        </w:rPr>
      </w:pPr>
    </w:p>
    <w:p w:rsidR="003E6FC0" w:rsidRDefault="003E6FC0" w:rsidP="003E6FC0">
      <w:pPr>
        <w:rPr>
          <w:b/>
          <w:lang w:val="sr-Cyrl-CS"/>
        </w:rPr>
      </w:pPr>
      <w:r>
        <w:rPr>
          <w:b/>
          <w:lang w:val="sr-Cyrl-CS"/>
        </w:rPr>
        <w:t>4) Тражени аванс:</w:t>
      </w:r>
    </w:p>
    <w:p w:rsidR="003E6FC0" w:rsidRDefault="003E6FC0" w:rsidP="003E6FC0">
      <w:pPr>
        <w:rPr>
          <w:lang w:val="sr-Cyrl-CS"/>
        </w:rPr>
      </w:pPr>
    </w:p>
    <w:p w:rsidR="003E6FC0" w:rsidRDefault="003E6FC0" w:rsidP="003E6FC0">
      <w:pPr>
        <w:jc w:val="both"/>
        <w:rPr>
          <w:lang w:val="ru-RU"/>
        </w:rPr>
      </w:pPr>
      <w:r>
        <w:rPr>
          <w:lang w:val="ru-RU"/>
        </w:rPr>
        <w:t>____ % (словима: _______________________) од укупно понуђене цене, односно _________________ (словима: __________________________________________) евра без ПДВ-а.</w:t>
      </w:r>
    </w:p>
    <w:p w:rsidR="003E6FC0" w:rsidRDefault="003E6FC0" w:rsidP="003E6FC0">
      <w:pPr>
        <w:jc w:val="both"/>
        <w:rPr>
          <w:lang w:val="ru-RU"/>
        </w:rPr>
      </w:pPr>
    </w:p>
    <w:p w:rsidR="003E6FC0" w:rsidRPr="00E8051E" w:rsidRDefault="003E6FC0" w:rsidP="003E6FC0">
      <w:pPr>
        <w:jc w:val="both"/>
        <w:rPr>
          <w:lang w:val="ru-RU"/>
        </w:rPr>
      </w:pPr>
      <w:r>
        <w:rPr>
          <w:lang w:val="ru-RU"/>
        </w:rPr>
        <w:t xml:space="preserve"> (Понуђач попуњава само уколико захтева исплату аванса и то највише до 40% од укупно понуђене цене)</w:t>
      </w:r>
    </w:p>
    <w:p w:rsidR="003E6FC0" w:rsidRDefault="003E6FC0" w:rsidP="003E6FC0">
      <w:pPr>
        <w:ind w:left="360"/>
        <w:jc w:val="both"/>
        <w:rPr>
          <w:lang w:val="sr-Cyrl-RS"/>
        </w:rPr>
      </w:pPr>
    </w:p>
    <w:p w:rsidR="00553999" w:rsidRDefault="00553999" w:rsidP="00553999">
      <w:pPr>
        <w:jc w:val="both"/>
        <w:rPr>
          <w:b/>
          <w:lang w:val="sr-Cyrl-CS"/>
        </w:rPr>
      </w:pPr>
      <w:r>
        <w:rPr>
          <w:b/>
          <w:lang w:val="sr-Cyrl-CS"/>
        </w:rPr>
        <w:t>5) Рок испоруке:</w:t>
      </w:r>
    </w:p>
    <w:p w:rsidR="00553999" w:rsidRDefault="00553999" w:rsidP="00553999">
      <w:pPr>
        <w:jc w:val="both"/>
        <w:rPr>
          <w:lang w:val="sr-Cyrl-CS"/>
        </w:rPr>
      </w:pPr>
    </w:p>
    <w:p w:rsidR="00553999" w:rsidRDefault="00553999" w:rsidP="00553999">
      <w:pPr>
        <w:jc w:val="both"/>
        <w:rPr>
          <w:lang w:val="sr-Cyrl-CS"/>
        </w:rPr>
      </w:pPr>
      <w:r>
        <w:rPr>
          <w:lang w:val="sr-Cyrl-CS"/>
        </w:rPr>
        <w:t>_____ (словима: ______________________) дана од дана закључења уговора.</w:t>
      </w:r>
    </w:p>
    <w:p w:rsidR="00553999" w:rsidRDefault="005E7F74" w:rsidP="00553999">
      <w:pPr>
        <w:jc w:val="both"/>
        <w:rPr>
          <w:lang w:val="sr-Cyrl-CS"/>
        </w:rPr>
      </w:pPr>
      <w:r>
        <w:rPr>
          <w:lang w:val="sr-Cyrl-CS"/>
        </w:rPr>
        <w:t xml:space="preserve">(не дужи од </w:t>
      </w:r>
      <w:r w:rsidR="00095BC1">
        <w:rPr>
          <w:lang w:val="sr-Latn-RS"/>
        </w:rPr>
        <w:t>30</w:t>
      </w:r>
      <w:r w:rsidR="00553999">
        <w:rPr>
          <w:lang w:val="sr-Cyrl-CS"/>
        </w:rPr>
        <w:t xml:space="preserve"> дана од дана закључења уговора)</w:t>
      </w:r>
    </w:p>
    <w:p w:rsidR="006A2298" w:rsidRDefault="006A2298" w:rsidP="00553999">
      <w:pPr>
        <w:jc w:val="both"/>
        <w:rPr>
          <w:b/>
          <w:lang w:val="sr-Cyrl-CS"/>
        </w:rPr>
      </w:pPr>
    </w:p>
    <w:p w:rsidR="006A2298" w:rsidRDefault="006A2298" w:rsidP="00553999">
      <w:pPr>
        <w:jc w:val="both"/>
        <w:rPr>
          <w:b/>
          <w:lang w:val="sr-Cyrl-CS"/>
        </w:rPr>
      </w:pPr>
    </w:p>
    <w:p w:rsidR="006A2298" w:rsidRDefault="006A2298" w:rsidP="00553999">
      <w:pPr>
        <w:jc w:val="both"/>
        <w:rPr>
          <w:b/>
          <w:lang w:val="sr-Cyrl-CS"/>
        </w:rPr>
      </w:pPr>
    </w:p>
    <w:p w:rsidR="00553999" w:rsidRDefault="00553999" w:rsidP="00553999">
      <w:pPr>
        <w:jc w:val="both"/>
        <w:rPr>
          <w:bCs/>
          <w:lang w:val="sr-Cyrl-RS"/>
        </w:rPr>
      </w:pPr>
      <w:r>
        <w:rPr>
          <w:b/>
          <w:lang w:val="sr-Cyrl-CS"/>
        </w:rPr>
        <w:lastRenderedPageBreak/>
        <w:t>6</w:t>
      </w:r>
      <w:r w:rsidRPr="00DF4214">
        <w:rPr>
          <w:b/>
          <w:lang w:val="sr-Cyrl-RS"/>
        </w:rPr>
        <w:t xml:space="preserve">) </w:t>
      </w:r>
      <w:r>
        <w:rPr>
          <w:b/>
          <w:lang w:val="ru-RU"/>
        </w:rPr>
        <w:t>Рок важења понуде</w:t>
      </w:r>
      <w:r>
        <w:rPr>
          <w:bCs/>
          <w:lang w:val="sr-Cyrl-RS"/>
        </w:rPr>
        <w:t>:</w:t>
      </w:r>
    </w:p>
    <w:p w:rsidR="00553999" w:rsidRDefault="00553999" w:rsidP="00553999">
      <w:pPr>
        <w:jc w:val="both"/>
        <w:rPr>
          <w:b/>
          <w:lang w:val="sr-Cyrl-RS"/>
        </w:rPr>
      </w:pPr>
    </w:p>
    <w:p w:rsidR="00553999" w:rsidRDefault="00553999" w:rsidP="00553999">
      <w:pPr>
        <w:jc w:val="both"/>
        <w:rPr>
          <w:bCs/>
          <w:lang w:val="sr-Cyrl-RS"/>
        </w:rPr>
      </w:pPr>
      <w:r w:rsidRPr="00DF4214">
        <w:rPr>
          <w:bCs/>
          <w:lang w:val="sr-Cyrl-RS"/>
        </w:rPr>
        <w:t>______ (словима: _______________________) дана од дана отварања понуда</w:t>
      </w:r>
      <w:r>
        <w:rPr>
          <w:bCs/>
          <w:lang w:val="sr-Cyrl-RS"/>
        </w:rPr>
        <w:t>.</w:t>
      </w:r>
    </w:p>
    <w:p w:rsidR="00553999" w:rsidRPr="001E08D8" w:rsidRDefault="00553999" w:rsidP="00553999">
      <w:pPr>
        <w:jc w:val="both"/>
        <w:rPr>
          <w:bCs/>
          <w:lang w:val="sr-Cyrl-RS"/>
        </w:rPr>
      </w:pPr>
      <w:r>
        <w:rPr>
          <w:bCs/>
          <w:lang w:val="sr-Cyrl-RS"/>
        </w:rPr>
        <w:t xml:space="preserve">(не краћи од </w:t>
      </w:r>
      <w:r>
        <w:rPr>
          <w:bCs/>
          <w:lang w:val="sr-Cyrl-CS"/>
        </w:rPr>
        <w:t>3</w:t>
      </w:r>
      <w:r w:rsidRPr="001E08D8">
        <w:rPr>
          <w:bCs/>
          <w:lang w:val="sr-Cyrl-RS"/>
        </w:rPr>
        <w:t>0 дана од дана отварања понуда)</w:t>
      </w:r>
    </w:p>
    <w:p w:rsidR="00553999" w:rsidRDefault="00553999" w:rsidP="00553999">
      <w:pPr>
        <w:jc w:val="both"/>
        <w:rPr>
          <w:bCs/>
          <w:lang w:val="sr-Cyrl-CS"/>
        </w:rPr>
      </w:pPr>
    </w:p>
    <w:p w:rsidR="005E7F74" w:rsidRDefault="005E7F74" w:rsidP="00553999">
      <w:pPr>
        <w:jc w:val="both"/>
        <w:rPr>
          <w:bCs/>
          <w:lang w:val="sr-Cyrl-CS"/>
        </w:rPr>
      </w:pPr>
    </w:p>
    <w:p w:rsidR="005E7F74" w:rsidRDefault="005E7F74" w:rsidP="00553999">
      <w:pPr>
        <w:jc w:val="both"/>
        <w:rPr>
          <w:bCs/>
          <w:lang w:val="sr-Cyrl-CS"/>
        </w:rPr>
      </w:pPr>
    </w:p>
    <w:p w:rsidR="00553999" w:rsidRDefault="00553999" w:rsidP="00553999">
      <w:pPr>
        <w:jc w:val="both"/>
        <w:rPr>
          <w:b/>
          <w:bCs/>
          <w:lang w:val="sr-Cyrl-CS"/>
        </w:rPr>
      </w:pPr>
      <w:r>
        <w:rPr>
          <w:b/>
          <w:bCs/>
          <w:lang w:val="sr-Cyrl-CS"/>
        </w:rPr>
        <w:t>7) Рок за решавање рекламације:</w:t>
      </w:r>
    </w:p>
    <w:p w:rsidR="00553999" w:rsidRDefault="00553999" w:rsidP="00553999">
      <w:pPr>
        <w:jc w:val="both"/>
        <w:rPr>
          <w:bCs/>
          <w:lang w:val="sr-Cyrl-CS"/>
        </w:rPr>
      </w:pPr>
    </w:p>
    <w:p w:rsidR="00553999" w:rsidRDefault="00553999" w:rsidP="00553999">
      <w:pPr>
        <w:jc w:val="both"/>
        <w:rPr>
          <w:bCs/>
          <w:lang w:val="sr-Cyrl-CS"/>
        </w:rPr>
      </w:pPr>
      <w:r>
        <w:rPr>
          <w:bCs/>
          <w:lang w:val="sr-Cyrl-CS"/>
        </w:rPr>
        <w:t>______ (словима: _______________________) дана од дана састављања записника о рекламацији.</w:t>
      </w:r>
    </w:p>
    <w:p w:rsidR="00553999" w:rsidRDefault="005E7F74" w:rsidP="00553999">
      <w:pPr>
        <w:jc w:val="both"/>
        <w:rPr>
          <w:bCs/>
          <w:lang w:val="sr-Cyrl-CS"/>
        </w:rPr>
      </w:pPr>
      <w:r>
        <w:rPr>
          <w:bCs/>
          <w:lang w:val="sr-Cyrl-CS"/>
        </w:rPr>
        <w:t xml:space="preserve">(не дужи од </w:t>
      </w:r>
      <w:r w:rsidR="006A2298">
        <w:rPr>
          <w:bCs/>
          <w:lang w:val="sr-Cyrl-CS"/>
        </w:rPr>
        <w:t xml:space="preserve">5 </w:t>
      </w:r>
      <w:r w:rsidR="00553999">
        <w:rPr>
          <w:bCs/>
          <w:lang w:val="sr-Cyrl-CS"/>
        </w:rPr>
        <w:t>дана од дана састављања записника о рекламацији)</w:t>
      </w:r>
    </w:p>
    <w:p w:rsidR="00553999" w:rsidRDefault="00553999" w:rsidP="00553999">
      <w:pPr>
        <w:jc w:val="both"/>
        <w:rPr>
          <w:bCs/>
          <w:lang w:val="sr-Cyrl-CS"/>
        </w:rPr>
      </w:pPr>
    </w:p>
    <w:p w:rsidR="00553999" w:rsidRDefault="00553999" w:rsidP="00553999">
      <w:pPr>
        <w:jc w:val="both"/>
        <w:rPr>
          <w:bCs/>
          <w:lang w:val="sr-Cyrl-CS"/>
        </w:rPr>
      </w:pPr>
    </w:p>
    <w:p w:rsidR="00553999" w:rsidRPr="005455D7" w:rsidRDefault="00553999" w:rsidP="00553999">
      <w:pPr>
        <w:jc w:val="both"/>
        <w:rPr>
          <w:b/>
          <w:bCs/>
          <w:lang w:val="sr-Cyrl-CS"/>
        </w:rPr>
      </w:pPr>
      <w:r>
        <w:rPr>
          <w:b/>
          <w:bCs/>
          <w:lang w:val="sr-Cyrl-CS"/>
        </w:rPr>
        <w:t>8) Гарантни рок:</w:t>
      </w:r>
    </w:p>
    <w:p w:rsidR="003E6FC0" w:rsidRDefault="003E6FC0" w:rsidP="00553999">
      <w:pPr>
        <w:ind w:left="360"/>
        <w:jc w:val="both"/>
        <w:rPr>
          <w:lang w:val="sr-Cyrl-RS"/>
        </w:rPr>
      </w:pPr>
    </w:p>
    <w:p w:rsidR="003E6FC0" w:rsidRDefault="00C874B2" w:rsidP="00C874B2">
      <w:pPr>
        <w:jc w:val="both"/>
        <w:rPr>
          <w:bCs/>
          <w:lang w:val="sr-Cyrl-CS"/>
        </w:rPr>
      </w:pPr>
      <w:r>
        <w:rPr>
          <w:bCs/>
          <w:lang w:val="sr-Cyrl-CS"/>
        </w:rPr>
        <w:t>_______ (словима: _________________________) месеци од дана потписивања записника о примопредаји добара.</w:t>
      </w:r>
    </w:p>
    <w:p w:rsidR="00C874B2" w:rsidRDefault="00C874B2" w:rsidP="00C874B2">
      <w:pPr>
        <w:jc w:val="both"/>
        <w:rPr>
          <w:bCs/>
          <w:lang w:val="sr-Cyrl-CS"/>
        </w:rPr>
      </w:pPr>
      <w:r>
        <w:rPr>
          <w:bCs/>
          <w:lang w:val="sr-Cyrl-CS"/>
        </w:rPr>
        <w:t xml:space="preserve">(не краћи од </w:t>
      </w:r>
      <w:r w:rsidR="006A2298">
        <w:rPr>
          <w:bCs/>
          <w:lang w:val="sr-Cyrl-CS"/>
        </w:rPr>
        <w:t>24  месеца</w:t>
      </w:r>
      <w:r>
        <w:rPr>
          <w:bCs/>
          <w:lang w:val="sr-Cyrl-CS"/>
        </w:rPr>
        <w:t xml:space="preserve"> од дана потписивања записника о примопредаји добара)</w:t>
      </w: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tbl>
      <w:tblPr>
        <w:tblW w:w="0" w:type="auto"/>
        <w:jc w:val="center"/>
        <w:tblLook w:val="01E0" w:firstRow="1" w:lastRow="1" w:firstColumn="1" w:lastColumn="1" w:noHBand="0" w:noVBand="0"/>
      </w:tblPr>
      <w:tblGrid>
        <w:gridCol w:w="2952"/>
        <w:gridCol w:w="1476"/>
        <w:gridCol w:w="1476"/>
        <w:gridCol w:w="2952"/>
      </w:tblGrid>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ru-RU"/>
              </w:rPr>
              <w:t>датум</w:t>
            </w:r>
            <w:r w:rsidRPr="008947EB">
              <w:rPr>
                <w:bCs/>
                <w:lang w:val="sr-Cyrl-RS"/>
              </w:rPr>
              <w:t>:</w:t>
            </w:r>
          </w:p>
        </w:tc>
        <w:tc>
          <w:tcPr>
            <w:tcW w:w="1476" w:type="dxa"/>
            <w:vMerge w:val="restart"/>
            <w:shd w:val="clear" w:color="auto" w:fill="auto"/>
            <w:vAlign w:val="center"/>
          </w:tcPr>
          <w:p w:rsidR="00C874B2" w:rsidRPr="008947EB" w:rsidRDefault="00C874B2" w:rsidP="00AB4200">
            <w:pPr>
              <w:jc w:val="center"/>
              <w:rPr>
                <w:bCs/>
                <w:lang w:val="sr-Cyrl-RS"/>
              </w:rPr>
            </w:pPr>
          </w:p>
        </w:tc>
        <w:tc>
          <w:tcPr>
            <w:tcW w:w="1476" w:type="dxa"/>
            <w:vMerge w:val="restart"/>
            <w:shd w:val="clear" w:color="auto" w:fill="auto"/>
            <w:vAlign w:val="center"/>
          </w:tcPr>
          <w:p w:rsidR="00C874B2" w:rsidRPr="008947EB" w:rsidRDefault="00C874B2" w:rsidP="00AB4200">
            <w:pPr>
              <w:jc w:val="center"/>
              <w:rPr>
                <w:bCs/>
                <w:lang w:val="sr-Cyrl-RS"/>
              </w:rPr>
            </w:pPr>
            <w:r w:rsidRPr="008947EB">
              <w:rPr>
                <w:iCs/>
                <w:lang w:val="sr-Cyrl-CS"/>
              </w:rPr>
              <w:t>М.П.</w:t>
            </w:r>
          </w:p>
        </w:tc>
        <w:tc>
          <w:tcPr>
            <w:tcW w:w="2952" w:type="dxa"/>
            <w:vMerge w:val="restart"/>
            <w:shd w:val="clear" w:color="auto" w:fill="auto"/>
            <w:vAlign w:val="center"/>
          </w:tcPr>
          <w:p w:rsidR="00C874B2" w:rsidRPr="008947EB" w:rsidRDefault="00C874B2" w:rsidP="00AB4200">
            <w:pPr>
              <w:jc w:val="center"/>
              <w:rPr>
                <w:iCs/>
                <w:lang w:val="sr-Cyrl-CS"/>
              </w:rPr>
            </w:pPr>
            <w:r w:rsidRPr="008947EB">
              <w:rPr>
                <w:iCs/>
                <w:lang w:val="sr-Cyrl-CS"/>
              </w:rPr>
              <w:t>потпис овлашћеног лица</w:t>
            </w:r>
          </w:p>
          <w:p w:rsidR="00C874B2" w:rsidRPr="008947EB" w:rsidRDefault="00C874B2" w:rsidP="00AB4200">
            <w:pPr>
              <w:jc w:val="center"/>
              <w:rPr>
                <w:iCs/>
                <w:lang w:val="sr-Cyrl-CS"/>
              </w:rPr>
            </w:pPr>
            <w:r w:rsidRPr="008947EB">
              <w:rPr>
                <w:iCs/>
                <w:lang w:val="sr-Cyrl-CS"/>
              </w:rPr>
              <w:t>понуђача</w:t>
            </w:r>
          </w:p>
          <w:p w:rsidR="00C874B2" w:rsidRPr="008947EB" w:rsidRDefault="00C874B2" w:rsidP="00AB4200">
            <w:pPr>
              <w:jc w:val="center"/>
              <w:rPr>
                <w:bCs/>
                <w:lang w:val="sr-Cyrl-RS"/>
              </w:rPr>
            </w:pPr>
          </w:p>
        </w:tc>
      </w:tr>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sr-Cyrl-RS"/>
              </w:rPr>
              <w:t>____________________</w:t>
            </w:r>
          </w:p>
        </w:tc>
        <w:tc>
          <w:tcPr>
            <w:tcW w:w="1476" w:type="dxa"/>
            <w:vMerge/>
            <w:shd w:val="clear" w:color="auto" w:fill="auto"/>
            <w:vAlign w:val="center"/>
          </w:tcPr>
          <w:p w:rsidR="00C874B2" w:rsidRPr="008947EB" w:rsidRDefault="00C874B2" w:rsidP="00AB4200">
            <w:pPr>
              <w:jc w:val="center"/>
              <w:rPr>
                <w:iCs/>
                <w:lang w:val="sr-Cyrl-CS"/>
              </w:rPr>
            </w:pPr>
          </w:p>
        </w:tc>
        <w:tc>
          <w:tcPr>
            <w:tcW w:w="1476" w:type="dxa"/>
            <w:vMerge/>
            <w:shd w:val="clear" w:color="auto" w:fill="auto"/>
            <w:vAlign w:val="center"/>
          </w:tcPr>
          <w:p w:rsidR="00C874B2" w:rsidRPr="008947EB" w:rsidRDefault="00C874B2" w:rsidP="00AB4200">
            <w:pPr>
              <w:jc w:val="center"/>
              <w:rPr>
                <w:iCs/>
                <w:lang w:val="sr-Cyrl-CS"/>
              </w:rPr>
            </w:pPr>
          </w:p>
        </w:tc>
        <w:tc>
          <w:tcPr>
            <w:tcW w:w="2952" w:type="dxa"/>
            <w:vMerge/>
            <w:shd w:val="clear" w:color="auto" w:fill="auto"/>
            <w:vAlign w:val="center"/>
          </w:tcPr>
          <w:p w:rsidR="00C874B2" w:rsidRPr="008947EB" w:rsidRDefault="00C874B2" w:rsidP="00AB4200">
            <w:pPr>
              <w:jc w:val="center"/>
              <w:rPr>
                <w:iCs/>
                <w:lang w:val="sr-Cyrl-CS"/>
              </w:rPr>
            </w:pPr>
          </w:p>
        </w:tc>
      </w:tr>
      <w:tr w:rsidR="00C874B2" w:rsidRPr="008947EB" w:rsidTr="00AB4200">
        <w:trPr>
          <w:trHeight w:val="276"/>
          <w:jc w:val="center"/>
        </w:trPr>
        <w:tc>
          <w:tcPr>
            <w:tcW w:w="2952" w:type="dxa"/>
            <w:shd w:val="clear" w:color="auto" w:fill="auto"/>
            <w:vAlign w:val="center"/>
          </w:tcPr>
          <w:p w:rsidR="00C874B2" w:rsidRPr="008947EB" w:rsidRDefault="00C874B2" w:rsidP="00AB4200">
            <w:pPr>
              <w:jc w:val="center"/>
              <w:rPr>
                <w:bCs/>
                <w:lang w:val="sr-Cyrl-RS"/>
              </w:rPr>
            </w:pPr>
            <w:r w:rsidRPr="008947EB">
              <w:rPr>
                <w:bCs/>
                <w:lang w:val="ru-RU"/>
              </w:rPr>
              <w:t>место:</w:t>
            </w:r>
          </w:p>
        </w:tc>
        <w:tc>
          <w:tcPr>
            <w:tcW w:w="1476" w:type="dxa"/>
            <w:vMerge/>
            <w:shd w:val="clear" w:color="auto" w:fill="auto"/>
            <w:vAlign w:val="center"/>
          </w:tcPr>
          <w:p w:rsidR="00C874B2" w:rsidRPr="008947EB" w:rsidRDefault="00C874B2" w:rsidP="00AB4200">
            <w:pPr>
              <w:jc w:val="center"/>
              <w:rPr>
                <w:iCs/>
                <w:lang w:val="sr-Cyrl-CS"/>
              </w:rPr>
            </w:pPr>
          </w:p>
        </w:tc>
        <w:tc>
          <w:tcPr>
            <w:tcW w:w="1476" w:type="dxa"/>
            <w:vMerge/>
            <w:shd w:val="clear" w:color="auto" w:fill="auto"/>
            <w:vAlign w:val="center"/>
          </w:tcPr>
          <w:p w:rsidR="00C874B2" w:rsidRPr="008947EB" w:rsidRDefault="00C874B2" w:rsidP="00AB4200">
            <w:pPr>
              <w:jc w:val="center"/>
              <w:rPr>
                <w:iCs/>
                <w:lang w:val="sr-Cyrl-CS"/>
              </w:rPr>
            </w:pPr>
          </w:p>
        </w:tc>
        <w:tc>
          <w:tcPr>
            <w:tcW w:w="2952" w:type="dxa"/>
            <w:vMerge/>
            <w:shd w:val="clear" w:color="auto" w:fill="auto"/>
            <w:vAlign w:val="center"/>
          </w:tcPr>
          <w:p w:rsidR="00C874B2" w:rsidRPr="008947EB" w:rsidRDefault="00C874B2" w:rsidP="00AB4200">
            <w:pPr>
              <w:jc w:val="center"/>
              <w:rPr>
                <w:iCs/>
                <w:lang w:val="sr-Cyrl-CS"/>
              </w:rPr>
            </w:pPr>
          </w:p>
        </w:tc>
      </w:tr>
      <w:tr w:rsidR="00C874B2" w:rsidRPr="008947EB" w:rsidTr="00AB4200">
        <w:trPr>
          <w:jc w:val="center"/>
        </w:trPr>
        <w:tc>
          <w:tcPr>
            <w:tcW w:w="2952" w:type="dxa"/>
            <w:shd w:val="clear" w:color="auto" w:fill="auto"/>
            <w:vAlign w:val="center"/>
          </w:tcPr>
          <w:p w:rsidR="00C874B2" w:rsidRPr="008947EB" w:rsidRDefault="00C874B2" w:rsidP="00AB4200">
            <w:pPr>
              <w:jc w:val="center"/>
              <w:rPr>
                <w:bCs/>
                <w:lang w:val="sr-Cyrl-RS"/>
              </w:rPr>
            </w:pPr>
            <w:r w:rsidRPr="008947EB">
              <w:rPr>
                <w:lang w:val="sr-Cyrl-CS"/>
              </w:rPr>
              <w:t>_______</w:t>
            </w:r>
            <w:r w:rsidRPr="008947EB">
              <w:rPr>
                <w:lang w:val="sr-Cyrl-RS"/>
              </w:rPr>
              <w:t>_____</w:t>
            </w:r>
            <w:r w:rsidRPr="008947EB">
              <w:rPr>
                <w:lang w:val="sr-Cyrl-CS"/>
              </w:rPr>
              <w:t>________</w:t>
            </w:r>
          </w:p>
        </w:tc>
        <w:tc>
          <w:tcPr>
            <w:tcW w:w="1476" w:type="dxa"/>
            <w:vMerge/>
            <w:shd w:val="clear" w:color="auto" w:fill="auto"/>
            <w:vAlign w:val="center"/>
          </w:tcPr>
          <w:p w:rsidR="00C874B2" w:rsidRPr="008947EB" w:rsidRDefault="00C874B2" w:rsidP="00AB4200">
            <w:pPr>
              <w:jc w:val="center"/>
              <w:rPr>
                <w:bCs/>
                <w:lang w:val="sr-Cyrl-RS"/>
              </w:rPr>
            </w:pPr>
          </w:p>
        </w:tc>
        <w:tc>
          <w:tcPr>
            <w:tcW w:w="1476" w:type="dxa"/>
            <w:vMerge/>
            <w:shd w:val="clear" w:color="auto" w:fill="auto"/>
            <w:vAlign w:val="center"/>
          </w:tcPr>
          <w:p w:rsidR="00C874B2" w:rsidRPr="008947EB" w:rsidRDefault="00C874B2" w:rsidP="00AB4200">
            <w:pPr>
              <w:jc w:val="center"/>
              <w:rPr>
                <w:bCs/>
                <w:lang w:val="sr-Cyrl-RS"/>
              </w:rPr>
            </w:pPr>
          </w:p>
        </w:tc>
        <w:tc>
          <w:tcPr>
            <w:tcW w:w="2952" w:type="dxa"/>
            <w:shd w:val="clear" w:color="auto" w:fill="auto"/>
            <w:vAlign w:val="center"/>
          </w:tcPr>
          <w:p w:rsidR="00C874B2" w:rsidRPr="008947EB" w:rsidRDefault="00C874B2" w:rsidP="00AB4200">
            <w:pPr>
              <w:jc w:val="center"/>
              <w:rPr>
                <w:bCs/>
                <w:lang w:val="sr-Cyrl-RS"/>
              </w:rPr>
            </w:pPr>
            <w:r w:rsidRPr="008947EB">
              <w:rPr>
                <w:i/>
                <w:lang w:val="sr-Cyrl-CS"/>
              </w:rPr>
              <w:t>_______</w:t>
            </w:r>
            <w:r w:rsidRPr="008947EB">
              <w:rPr>
                <w:i/>
                <w:lang w:val="sr-Cyrl-RS"/>
              </w:rPr>
              <w:t>____</w:t>
            </w:r>
            <w:r w:rsidRPr="008947EB">
              <w:rPr>
                <w:i/>
                <w:lang w:val="sr-Cyrl-CS"/>
              </w:rPr>
              <w:t>________</w:t>
            </w:r>
          </w:p>
        </w:tc>
      </w:tr>
    </w:tbl>
    <w:p w:rsidR="00C874B2" w:rsidRDefault="00C874B2" w:rsidP="00C874B2">
      <w:pPr>
        <w:rPr>
          <w:b/>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C874B2" w:rsidRDefault="00C874B2" w:rsidP="00C874B2">
      <w:pPr>
        <w:jc w:val="both"/>
        <w:rPr>
          <w:bCs/>
          <w:lang w:val="sr-Cyrl-CS"/>
        </w:rPr>
      </w:pPr>
    </w:p>
    <w:p w:rsidR="00485486" w:rsidRDefault="00485486" w:rsidP="00C874B2">
      <w:pPr>
        <w:jc w:val="both"/>
        <w:rPr>
          <w:bCs/>
          <w:lang w:val="sr-Cyrl-CS"/>
        </w:rPr>
      </w:pPr>
    </w:p>
    <w:p w:rsidR="00C874B2" w:rsidRDefault="00C874B2"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220930" w:rsidRDefault="00220930" w:rsidP="00C874B2">
      <w:pPr>
        <w:jc w:val="both"/>
        <w:rPr>
          <w:bCs/>
          <w:lang w:val="sr-Cyrl-CS"/>
        </w:rPr>
      </w:pPr>
    </w:p>
    <w:p w:rsidR="00095BC1" w:rsidRPr="003E6FC0" w:rsidRDefault="00095BC1" w:rsidP="00C874B2">
      <w:pPr>
        <w:jc w:val="both"/>
        <w:rPr>
          <w:lang w:val="sr-Cyrl-RS"/>
        </w:rPr>
      </w:pPr>
    </w:p>
    <w:p w:rsidR="00AD4205" w:rsidRDefault="00485486" w:rsidP="009E33ED">
      <w:pPr>
        <w:pStyle w:val="ListParagraph"/>
        <w:numPr>
          <w:ilvl w:val="1"/>
          <w:numId w:val="1"/>
        </w:numPr>
        <w:jc w:val="both"/>
        <w:rPr>
          <w:b/>
          <w:lang w:val="sr-Cyrl-RS"/>
        </w:rPr>
      </w:pPr>
      <w:r>
        <w:rPr>
          <w:b/>
          <w:lang w:val="sr-Cyrl-RS"/>
        </w:rPr>
        <w:t>ОБРАЗАЦ РЕФЕРЕНТНА ЛИСТА</w:t>
      </w:r>
    </w:p>
    <w:p w:rsidR="00485486" w:rsidRDefault="00485486" w:rsidP="00485486">
      <w:pPr>
        <w:jc w:val="both"/>
        <w:rPr>
          <w:bCs/>
          <w:lang w:val="sr-Cyrl-CS"/>
        </w:rPr>
      </w:pPr>
      <w:r w:rsidRPr="00F97330">
        <w:rPr>
          <w:lang w:val="sr-Cyrl-CS"/>
        </w:rPr>
        <w:t>Из које се јасно види</w:t>
      </w:r>
      <w:r>
        <w:rPr>
          <w:bCs/>
          <w:lang w:val="sr-Cyrl-CS"/>
        </w:rPr>
        <w:t xml:space="preserve"> да је понуђач у претходне</w:t>
      </w:r>
      <w:r w:rsidRPr="00B14EAE">
        <w:rPr>
          <w:bCs/>
          <w:lang w:val="sr-Cyrl-CS"/>
        </w:rPr>
        <w:t xml:space="preserve"> </w:t>
      </w:r>
      <w:r>
        <w:rPr>
          <w:bCs/>
          <w:lang w:val="sr-Cyrl-CS"/>
        </w:rPr>
        <w:t>три године</w:t>
      </w:r>
      <w:r w:rsidRPr="00B14EAE">
        <w:rPr>
          <w:bCs/>
          <w:lang w:val="sr-Cyrl-CS"/>
        </w:rPr>
        <w:t xml:space="preserve">, </w:t>
      </w:r>
      <w:r>
        <w:rPr>
          <w:bCs/>
          <w:lang w:val="sr-Cyrl-CS"/>
        </w:rPr>
        <w:t xml:space="preserve">испоручио добра која су иста или слична предмету набавке у укупној вредности од најмање </w:t>
      </w:r>
      <w:r w:rsidR="00095BC1">
        <w:rPr>
          <w:bCs/>
          <w:lang w:val="sr-Cyrl-CS"/>
        </w:rPr>
        <w:t>14</w:t>
      </w:r>
      <w:r w:rsidR="005E7F74">
        <w:rPr>
          <w:bCs/>
          <w:lang w:val="sr-Cyrl-CS"/>
        </w:rPr>
        <w:t>0.000,00</w:t>
      </w:r>
      <w:r>
        <w:rPr>
          <w:bCs/>
          <w:lang w:val="sr-Cyrl-CS"/>
        </w:rPr>
        <w:t xml:space="preserve"> евра.</w:t>
      </w:r>
    </w:p>
    <w:p w:rsidR="00485486" w:rsidRDefault="00485486" w:rsidP="00485486">
      <w:pPr>
        <w:jc w:val="both"/>
        <w:rPr>
          <w:b/>
          <w:lang w:val="sr-Cyrl-RS"/>
        </w:rPr>
      </w:pPr>
    </w:p>
    <w:tbl>
      <w:tblPr>
        <w:tblW w:w="84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95"/>
        <w:gridCol w:w="3101"/>
        <w:gridCol w:w="1920"/>
        <w:gridCol w:w="2614"/>
      </w:tblGrid>
      <w:tr w:rsidR="00485486" w:rsidRPr="00C90615" w:rsidTr="00AB4200">
        <w:trPr>
          <w:trHeight w:val="345"/>
          <w:jc w:val="center"/>
        </w:trPr>
        <w:tc>
          <w:tcPr>
            <w:tcW w:w="795" w:type="dxa"/>
            <w:tcBorders>
              <w:top w:val="thinThickSmallGap" w:sz="12" w:space="0" w:color="auto"/>
              <w:left w:val="thinThickSmallGap" w:sz="12"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ru-RU"/>
              </w:rPr>
            </w:pPr>
            <w:r w:rsidRPr="00B81788">
              <w:rPr>
                <w:b/>
                <w:sz w:val="22"/>
                <w:szCs w:val="22"/>
                <w:lang w:val="ru-RU"/>
              </w:rPr>
              <w:t>Ред.</w:t>
            </w:r>
          </w:p>
          <w:p w:rsidR="00485486" w:rsidRPr="00B81788" w:rsidRDefault="00485486" w:rsidP="00AB4200">
            <w:pPr>
              <w:jc w:val="center"/>
              <w:rPr>
                <w:b/>
                <w:sz w:val="22"/>
                <w:szCs w:val="22"/>
                <w:lang w:val="ru-RU"/>
              </w:rPr>
            </w:pPr>
            <w:r w:rsidRPr="00B81788">
              <w:rPr>
                <w:b/>
                <w:sz w:val="22"/>
                <w:szCs w:val="22"/>
                <w:lang w:val="ru-RU"/>
              </w:rPr>
              <w:t>бр.</w:t>
            </w:r>
          </w:p>
        </w:tc>
        <w:tc>
          <w:tcPr>
            <w:tcW w:w="3101"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ru-RU"/>
              </w:rPr>
            </w:pPr>
            <w:r w:rsidRPr="00B81788">
              <w:rPr>
                <w:b/>
                <w:sz w:val="22"/>
                <w:szCs w:val="22"/>
                <w:lang w:val="ru-RU"/>
              </w:rPr>
              <w:t xml:space="preserve">Списак наручилаца </w:t>
            </w:r>
          </w:p>
          <w:p w:rsidR="00485486" w:rsidRPr="00B81788" w:rsidRDefault="00485486" w:rsidP="00AB4200">
            <w:pPr>
              <w:jc w:val="center"/>
              <w:rPr>
                <w:b/>
                <w:sz w:val="22"/>
                <w:szCs w:val="22"/>
                <w:lang w:val="ru-RU"/>
              </w:rPr>
            </w:pPr>
            <w:r w:rsidRPr="00B81788">
              <w:rPr>
                <w:b/>
                <w:sz w:val="22"/>
                <w:szCs w:val="22"/>
                <w:lang w:val="ru-RU"/>
              </w:rPr>
              <w:t>(правна лица)</w:t>
            </w:r>
          </w:p>
        </w:tc>
        <w:tc>
          <w:tcPr>
            <w:tcW w:w="1920" w:type="dxa"/>
            <w:tcBorders>
              <w:top w:val="thinThickSmallGap" w:sz="12" w:space="0" w:color="auto"/>
              <w:left w:val="single" w:sz="6" w:space="0" w:color="auto"/>
              <w:bottom w:val="thinThickSmallGap" w:sz="12" w:space="0" w:color="auto"/>
              <w:right w:val="single" w:sz="6" w:space="0" w:color="auto"/>
            </w:tcBorders>
            <w:shd w:val="clear" w:color="auto" w:fill="auto"/>
            <w:vAlign w:val="center"/>
          </w:tcPr>
          <w:p w:rsidR="00485486" w:rsidRPr="00B81788" w:rsidRDefault="00485486" w:rsidP="00AB4200">
            <w:pPr>
              <w:jc w:val="center"/>
              <w:rPr>
                <w:b/>
                <w:sz w:val="22"/>
                <w:szCs w:val="22"/>
                <w:lang w:val="sr-Cyrl-CS"/>
              </w:rPr>
            </w:pPr>
            <w:r>
              <w:rPr>
                <w:b/>
                <w:sz w:val="22"/>
                <w:szCs w:val="22"/>
                <w:lang w:val="sr-Cyrl-CS"/>
              </w:rPr>
              <w:t>Датум закључења уговора</w:t>
            </w:r>
          </w:p>
        </w:tc>
        <w:tc>
          <w:tcPr>
            <w:tcW w:w="2614" w:type="dxa"/>
            <w:tcBorders>
              <w:top w:val="thinThickSmallGap" w:sz="12" w:space="0" w:color="auto"/>
              <w:left w:val="single" w:sz="6" w:space="0" w:color="auto"/>
              <w:bottom w:val="thinThickSmallGap" w:sz="12" w:space="0" w:color="auto"/>
              <w:right w:val="thinThickSmallGap" w:sz="12" w:space="0" w:color="auto"/>
            </w:tcBorders>
            <w:shd w:val="clear" w:color="auto" w:fill="auto"/>
            <w:vAlign w:val="center"/>
          </w:tcPr>
          <w:p w:rsidR="00485486" w:rsidRPr="00B81788" w:rsidRDefault="00485486" w:rsidP="00AB4200">
            <w:pPr>
              <w:jc w:val="center"/>
              <w:rPr>
                <w:b/>
                <w:sz w:val="22"/>
                <w:szCs w:val="22"/>
                <w:lang w:val="sr-Cyrl-CS"/>
              </w:rPr>
            </w:pPr>
            <w:r>
              <w:rPr>
                <w:b/>
                <w:sz w:val="22"/>
                <w:szCs w:val="22"/>
                <w:lang w:val="sr-Cyrl-CS"/>
              </w:rPr>
              <w:t>Предмет уговора</w:t>
            </w:r>
            <w:r w:rsidRPr="00B81788">
              <w:rPr>
                <w:b/>
                <w:sz w:val="22"/>
                <w:szCs w:val="22"/>
                <w:lang w:val="sr-Cyrl-CS"/>
              </w:rPr>
              <w:t xml:space="preserve"> </w:t>
            </w:r>
          </w:p>
        </w:tc>
      </w:tr>
      <w:tr w:rsidR="00485486" w:rsidRPr="00C90615" w:rsidTr="00AB4200">
        <w:trPr>
          <w:trHeight w:val="678"/>
          <w:jc w:val="center"/>
        </w:trPr>
        <w:tc>
          <w:tcPr>
            <w:tcW w:w="795" w:type="dxa"/>
            <w:tcBorders>
              <w:top w:val="thinThickSmallGap" w:sz="12"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1.</w:t>
            </w:r>
          </w:p>
        </w:tc>
        <w:tc>
          <w:tcPr>
            <w:tcW w:w="3101" w:type="dxa"/>
            <w:tcBorders>
              <w:top w:val="thinThickSmallGap" w:sz="12"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thinThickSmallGap" w:sz="12"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thinThickSmallGap" w:sz="12"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2.</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3.</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4.</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5.</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1A413D" w:rsidRDefault="00485486" w:rsidP="00AB4200">
            <w:pPr>
              <w:widowControl w:val="0"/>
              <w:tabs>
                <w:tab w:val="left" w:pos="1440"/>
              </w:tabs>
              <w:jc w:val="center"/>
              <w:rPr>
                <w:b/>
                <w:lang w:val="ru-RU"/>
              </w:rPr>
            </w:pPr>
            <w:r w:rsidRPr="001A413D">
              <w:rPr>
                <w:b/>
                <w:lang w:val="ru-RU"/>
              </w:rPr>
              <w:t>6.</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23"/>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7.</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8.</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single" w:sz="6"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9.</w:t>
            </w:r>
          </w:p>
        </w:tc>
        <w:tc>
          <w:tcPr>
            <w:tcW w:w="3101" w:type="dxa"/>
            <w:tcBorders>
              <w:top w:val="single" w:sz="6" w:space="0" w:color="auto"/>
              <w:bottom w:val="single" w:sz="6"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single" w:sz="6"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single" w:sz="6"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r w:rsidR="00485486" w:rsidRPr="00C90615" w:rsidTr="00AB4200">
        <w:trPr>
          <w:trHeight w:val="705"/>
          <w:jc w:val="center"/>
        </w:trPr>
        <w:tc>
          <w:tcPr>
            <w:tcW w:w="795" w:type="dxa"/>
            <w:tcBorders>
              <w:top w:val="single" w:sz="6" w:space="0" w:color="auto"/>
              <w:left w:val="thinThickSmallGap" w:sz="12" w:space="0" w:color="auto"/>
              <w:bottom w:val="thickThinSmallGap" w:sz="24" w:space="0" w:color="auto"/>
            </w:tcBorders>
            <w:shd w:val="clear" w:color="auto" w:fill="auto"/>
            <w:vAlign w:val="center"/>
          </w:tcPr>
          <w:p w:rsidR="00485486" w:rsidRPr="00C90615" w:rsidRDefault="00485486" w:rsidP="00AB4200">
            <w:pPr>
              <w:widowControl w:val="0"/>
              <w:tabs>
                <w:tab w:val="left" w:pos="1440"/>
              </w:tabs>
              <w:jc w:val="center"/>
              <w:rPr>
                <w:b/>
              </w:rPr>
            </w:pPr>
            <w:r w:rsidRPr="00C90615">
              <w:rPr>
                <w:b/>
              </w:rPr>
              <w:t>10.</w:t>
            </w:r>
          </w:p>
        </w:tc>
        <w:tc>
          <w:tcPr>
            <w:tcW w:w="3101" w:type="dxa"/>
            <w:tcBorders>
              <w:top w:val="single" w:sz="6" w:space="0" w:color="auto"/>
              <w:bottom w:val="thickThinSmallGap" w:sz="24" w:space="0" w:color="auto"/>
            </w:tcBorders>
            <w:shd w:val="clear" w:color="auto" w:fill="auto"/>
            <w:vAlign w:val="center"/>
          </w:tcPr>
          <w:p w:rsidR="00485486" w:rsidRPr="00C90615" w:rsidRDefault="00485486" w:rsidP="00AB4200">
            <w:pPr>
              <w:jc w:val="center"/>
              <w:rPr>
                <w:b/>
                <w:lang w:val="ru-RU"/>
              </w:rPr>
            </w:pPr>
          </w:p>
        </w:tc>
        <w:tc>
          <w:tcPr>
            <w:tcW w:w="1920" w:type="dxa"/>
            <w:tcBorders>
              <w:top w:val="single" w:sz="6" w:space="0" w:color="auto"/>
              <w:bottom w:val="thickThinSmallGap" w:sz="24" w:space="0" w:color="auto"/>
            </w:tcBorders>
            <w:shd w:val="clear" w:color="auto" w:fill="auto"/>
          </w:tcPr>
          <w:p w:rsidR="00485486" w:rsidRPr="00C90615" w:rsidRDefault="00485486" w:rsidP="00AB4200">
            <w:pPr>
              <w:jc w:val="center"/>
              <w:rPr>
                <w:b/>
                <w:lang w:val="ru-RU"/>
              </w:rPr>
            </w:pPr>
          </w:p>
        </w:tc>
        <w:tc>
          <w:tcPr>
            <w:tcW w:w="2614" w:type="dxa"/>
            <w:tcBorders>
              <w:top w:val="single" w:sz="6" w:space="0" w:color="auto"/>
              <w:bottom w:val="thickThinSmallGap" w:sz="24" w:space="0" w:color="auto"/>
              <w:right w:val="thinThickSmallGap" w:sz="12" w:space="0" w:color="auto"/>
            </w:tcBorders>
            <w:shd w:val="clear" w:color="auto" w:fill="auto"/>
            <w:vAlign w:val="center"/>
          </w:tcPr>
          <w:p w:rsidR="00485486" w:rsidRPr="00C90615" w:rsidRDefault="00485486" w:rsidP="00AB4200">
            <w:pPr>
              <w:jc w:val="center"/>
              <w:rPr>
                <w:b/>
                <w:lang w:val="ru-RU"/>
              </w:rPr>
            </w:pPr>
          </w:p>
        </w:tc>
      </w:tr>
    </w:tbl>
    <w:p w:rsidR="00485486" w:rsidRDefault="00485486" w:rsidP="00485486">
      <w:pPr>
        <w:rPr>
          <w:b/>
          <w:bCs/>
          <w:color w:val="FF0000"/>
          <w:lang w:val="sr-Cyrl-CS"/>
        </w:rPr>
      </w:pPr>
    </w:p>
    <w:p w:rsidR="00485486" w:rsidRDefault="00485486" w:rsidP="00485486">
      <w:pPr>
        <w:rPr>
          <w:b/>
          <w:bCs/>
          <w:color w:val="FF0000"/>
          <w:lang w:val="sr-Cyrl-CS"/>
        </w:rPr>
      </w:pPr>
    </w:p>
    <w:p w:rsidR="00485486" w:rsidRPr="00B81788" w:rsidRDefault="00485486" w:rsidP="00485486">
      <w:pPr>
        <w:rPr>
          <w:b/>
          <w:bCs/>
          <w:color w:val="FF0000"/>
          <w:lang w:val="sr-Cyrl-CS"/>
        </w:rPr>
      </w:pPr>
    </w:p>
    <w:tbl>
      <w:tblPr>
        <w:tblW w:w="0" w:type="auto"/>
        <w:tblLook w:val="01E0" w:firstRow="1" w:lastRow="1" w:firstColumn="1" w:lastColumn="1" w:noHBand="0" w:noVBand="0"/>
      </w:tblPr>
      <w:tblGrid>
        <w:gridCol w:w="2952"/>
        <w:gridCol w:w="1476"/>
        <w:gridCol w:w="1476"/>
        <w:gridCol w:w="2952"/>
      </w:tblGrid>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ru-RU"/>
              </w:rPr>
              <w:t>датум</w:t>
            </w:r>
            <w:r w:rsidRPr="00B81788">
              <w:rPr>
                <w:bCs/>
                <w:lang w:val="sr-Cyrl-RS"/>
              </w:rPr>
              <w:t>:</w:t>
            </w:r>
          </w:p>
        </w:tc>
        <w:tc>
          <w:tcPr>
            <w:tcW w:w="1476" w:type="dxa"/>
            <w:vMerge w:val="restart"/>
            <w:shd w:val="clear" w:color="auto" w:fill="auto"/>
            <w:vAlign w:val="center"/>
          </w:tcPr>
          <w:p w:rsidR="00485486" w:rsidRPr="00B81788" w:rsidRDefault="00485486" w:rsidP="00AB4200">
            <w:pPr>
              <w:jc w:val="center"/>
              <w:rPr>
                <w:bCs/>
                <w:lang w:val="sr-Cyrl-RS"/>
              </w:rPr>
            </w:pPr>
          </w:p>
        </w:tc>
        <w:tc>
          <w:tcPr>
            <w:tcW w:w="1476" w:type="dxa"/>
            <w:vMerge w:val="restart"/>
            <w:shd w:val="clear" w:color="auto" w:fill="auto"/>
            <w:vAlign w:val="center"/>
          </w:tcPr>
          <w:p w:rsidR="00485486" w:rsidRPr="00B81788" w:rsidRDefault="00485486" w:rsidP="00AB4200">
            <w:pPr>
              <w:jc w:val="center"/>
              <w:rPr>
                <w:bCs/>
                <w:lang w:val="sr-Cyrl-RS"/>
              </w:rPr>
            </w:pPr>
            <w:r w:rsidRPr="00B81788">
              <w:rPr>
                <w:iCs/>
                <w:lang w:val="sr-Cyrl-CS"/>
              </w:rPr>
              <w:t>М.П.</w:t>
            </w:r>
          </w:p>
        </w:tc>
        <w:tc>
          <w:tcPr>
            <w:tcW w:w="2952" w:type="dxa"/>
            <w:vMerge w:val="restart"/>
            <w:shd w:val="clear" w:color="auto" w:fill="auto"/>
            <w:vAlign w:val="center"/>
          </w:tcPr>
          <w:p w:rsidR="00485486" w:rsidRPr="00B81788" w:rsidRDefault="00485486" w:rsidP="00AB4200">
            <w:pPr>
              <w:jc w:val="center"/>
              <w:rPr>
                <w:iCs/>
                <w:lang w:val="sr-Cyrl-RS"/>
              </w:rPr>
            </w:pPr>
            <w:r w:rsidRPr="00B81788">
              <w:rPr>
                <w:iCs/>
                <w:lang w:val="sr-Cyrl-CS"/>
              </w:rPr>
              <w:t>потпис овлашћеног лица</w:t>
            </w:r>
          </w:p>
          <w:p w:rsidR="00485486" w:rsidRPr="00B81788" w:rsidRDefault="00485486" w:rsidP="00AB4200">
            <w:pPr>
              <w:jc w:val="center"/>
              <w:rPr>
                <w:iCs/>
                <w:lang w:val="ru-RU"/>
              </w:rPr>
            </w:pPr>
            <w:r>
              <w:rPr>
                <w:iCs/>
                <w:lang w:val="ru-RU"/>
              </w:rPr>
              <w:t>понуђача</w:t>
            </w:r>
          </w:p>
          <w:p w:rsidR="00485486" w:rsidRPr="00B81788" w:rsidRDefault="00485486" w:rsidP="00AB4200">
            <w:pPr>
              <w:jc w:val="center"/>
              <w:rPr>
                <w:bCs/>
                <w:lang w:val="sr-Cyrl-RS"/>
              </w:rPr>
            </w:pPr>
          </w:p>
        </w:tc>
      </w:tr>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sr-Cyrl-RS"/>
              </w:rPr>
              <w:t>____________________</w:t>
            </w: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2952" w:type="dxa"/>
            <w:vMerge/>
            <w:shd w:val="clear" w:color="auto" w:fill="auto"/>
            <w:vAlign w:val="center"/>
          </w:tcPr>
          <w:p w:rsidR="00485486" w:rsidRPr="00B81788" w:rsidRDefault="00485486" w:rsidP="00AB4200">
            <w:pPr>
              <w:jc w:val="center"/>
              <w:rPr>
                <w:iCs/>
                <w:highlight w:val="yellow"/>
                <w:lang w:val="sr-Cyrl-CS"/>
              </w:rPr>
            </w:pPr>
          </w:p>
        </w:tc>
      </w:tr>
      <w:tr w:rsidR="00485486" w:rsidRPr="00B81788" w:rsidTr="00AB4200">
        <w:trPr>
          <w:trHeight w:val="276"/>
        </w:trPr>
        <w:tc>
          <w:tcPr>
            <w:tcW w:w="2952" w:type="dxa"/>
            <w:shd w:val="clear" w:color="auto" w:fill="auto"/>
            <w:vAlign w:val="center"/>
          </w:tcPr>
          <w:p w:rsidR="00485486" w:rsidRPr="00B81788" w:rsidRDefault="00485486" w:rsidP="00AB4200">
            <w:pPr>
              <w:jc w:val="center"/>
              <w:rPr>
                <w:bCs/>
                <w:lang w:val="sr-Cyrl-RS"/>
              </w:rPr>
            </w:pPr>
            <w:r w:rsidRPr="00B81788">
              <w:rPr>
                <w:bCs/>
                <w:lang w:val="ru-RU"/>
              </w:rPr>
              <w:t>место:</w:t>
            </w: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1476" w:type="dxa"/>
            <w:vMerge/>
            <w:shd w:val="clear" w:color="auto" w:fill="auto"/>
            <w:vAlign w:val="center"/>
          </w:tcPr>
          <w:p w:rsidR="00485486" w:rsidRPr="00B81788" w:rsidRDefault="00485486" w:rsidP="00AB4200">
            <w:pPr>
              <w:jc w:val="center"/>
              <w:rPr>
                <w:iCs/>
                <w:highlight w:val="yellow"/>
                <w:lang w:val="sr-Cyrl-CS"/>
              </w:rPr>
            </w:pPr>
          </w:p>
        </w:tc>
        <w:tc>
          <w:tcPr>
            <w:tcW w:w="2952" w:type="dxa"/>
            <w:vMerge/>
            <w:shd w:val="clear" w:color="auto" w:fill="auto"/>
            <w:vAlign w:val="center"/>
          </w:tcPr>
          <w:p w:rsidR="00485486" w:rsidRPr="00B81788" w:rsidRDefault="00485486" w:rsidP="00AB4200">
            <w:pPr>
              <w:jc w:val="center"/>
              <w:rPr>
                <w:iCs/>
                <w:highlight w:val="yellow"/>
                <w:lang w:val="sr-Cyrl-CS"/>
              </w:rPr>
            </w:pPr>
          </w:p>
        </w:tc>
      </w:tr>
      <w:tr w:rsidR="00485486" w:rsidRPr="00B81788" w:rsidTr="00AB4200">
        <w:tc>
          <w:tcPr>
            <w:tcW w:w="2952" w:type="dxa"/>
            <w:shd w:val="clear" w:color="auto" w:fill="auto"/>
            <w:vAlign w:val="center"/>
          </w:tcPr>
          <w:p w:rsidR="00485486" w:rsidRPr="00B81788" w:rsidRDefault="00485486" w:rsidP="00AB4200">
            <w:pPr>
              <w:jc w:val="center"/>
              <w:rPr>
                <w:bCs/>
                <w:lang w:val="sr-Cyrl-RS"/>
              </w:rPr>
            </w:pPr>
            <w:r w:rsidRPr="00B81788">
              <w:rPr>
                <w:lang w:val="sr-Cyrl-CS"/>
              </w:rPr>
              <w:t>_______</w:t>
            </w:r>
            <w:r w:rsidRPr="00B81788">
              <w:rPr>
                <w:lang w:val="sr-Cyrl-RS"/>
              </w:rPr>
              <w:t>_____</w:t>
            </w:r>
            <w:r w:rsidRPr="00B81788">
              <w:rPr>
                <w:lang w:val="sr-Cyrl-CS"/>
              </w:rPr>
              <w:t>________</w:t>
            </w:r>
          </w:p>
        </w:tc>
        <w:tc>
          <w:tcPr>
            <w:tcW w:w="1476" w:type="dxa"/>
            <w:vMerge/>
            <w:shd w:val="clear" w:color="auto" w:fill="auto"/>
            <w:vAlign w:val="center"/>
          </w:tcPr>
          <w:p w:rsidR="00485486" w:rsidRPr="00B81788" w:rsidRDefault="00485486" w:rsidP="00AB4200">
            <w:pPr>
              <w:jc w:val="center"/>
              <w:rPr>
                <w:bCs/>
                <w:lang w:val="sr-Cyrl-RS"/>
              </w:rPr>
            </w:pPr>
          </w:p>
        </w:tc>
        <w:tc>
          <w:tcPr>
            <w:tcW w:w="1476" w:type="dxa"/>
            <w:vMerge/>
            <w:shd w:val="clear" w:color="auto" w:fill="auto"/>
            <w:vAlign w:val="center"/>
          </w:tcPr>
          <w:p w:rsidR="00485486" w:rsidRPr="00B81788" w:rsidRDefault="00485486" w:rsidP="00AB4200">
            <w:pPr>
              <w:jc w:val="center"/>
              <w:rPr>
                <w:bCs/>
                <w:lang w:val="sr-Cyrl-RS"/>
              </w:rPr>
            </w:pPr>
          </w:p>
        </w:tc>
        <w:tc>
          <w:tcPr>
            <w:tcW w:w="2952" w:type="dxa"/>
            <w:shd w:val="clear" w:color="auto" w:fill="auto"/>
            <w:vAlign w:val="center"/>
          </w:tcPr>
          <w:p w:rsidR="00485486" w:rsidRPr="00B81788" w:rsidRDefault="00485486" w:rsidP="00AB4200">
            <w:pPr>
              <w:jc w:val="center"/>
              <w:rPr>
                <w:bCs/>
                <w:lang w:val="sr-Cyrl-RS"/>
              </w:rPr>
            </w:pPr>
            <w:r w:rsidRPr="00B81788">
              <w:rPr>
                <w:i/>
                <w:lang w:val="sr-Cyrl-CS"/>
              </w:rPr>
              <w:t>_______</w:t>
            </w:r>
            <w:r w:rsidRPr="00B81788">
              <w:rPr>
                <w:i/>
                <w:lang w:val="sr-Cyrl-RS"/>
              </w:rPr>
              <w:t>____</w:t>
            </w:r>
            <w:r w:rsidRPr="00B81788">
              <w:rPr>
                <w:i/>
                <w:lang w:val="sr-Cyrl-CS"/>
              </w:rPr>
              <w:t>________</w:t>
            </w:r>
          </w:p>
        </w:tc>
      </w:tr>
    </w:tbl>
    <w:p w:rsidR="00485486" w:rsidRDefault="00485486" w:rsidP="00485486">
      <w:pPr>
        <w:rPr>
          <w:b/>
          <w:bCs/>
          <w:lang w:val="sr-Cyrl-RS"/>
        </w:rPr>
      </w:pPr>
      <w:r w:rsidRPr="00B81788">
        <w:rPr>
          <w:b/>
          <w:bCs/>
          <w:lang w:val="sr-Cyrl-RS"/>
        </w:rPr>
        <w:tab/>
      </w:r>
    </w:p>
    <w:p w:rsidR="00485486" w:rsidRDefault="00485486" w:rsidP="00485486">
      <w:pPr>
        <w:rPr>
          <w:b/>
          <w:bCs/>
          <w:lang w:val="sr-Cyrl-CS"/>
        </w:rPr>
      </w:pPr>
    </w:p>
    <w:p w:rsidR="00485486" w:rsidRPr="000350FE" w:rsidRDefault="00485486" w:rsidP="00485486">
      <w:pPr>
        <w:rPr>
          <w:sz w:val="22"/>
          <w:szCs w:val="22"/>
          <w:lang w:val="sr-Cyrl-CS"/>
        </w:rPr>
      </w:pPr>
      <w:r w:rsidRPr="000350FE">
        <w:rPr>
          <w:b/>
          <w:bCs/>
          <w:sz w:val="22"/>
          <w:szCs w:val="22"/>
          <w:lang w:val="sr-Cyrl-CS"/>
        </w:rPr>
        <w:t>Напомена:</w:t>
      </w:r>
      <w:r w:rsidRPr="000350FE">
        <w:rPr>
          <w:b/>
          <w:bCs/>
          <w:sz w:val="22"/>
          <w:szCs w:val="22"/>
          <w:lang w:val="sr-Cyrl-RS"/>
        </w:rPr>
        <w:t xml:space="preserve"> </w:t>
      </w:r>
      <w:r w:rsidRPr="000350FE">
        <w:rPr>
          <w:sz w:val="22"/>
          <w:szCs w:val="22"/>
          <w:lang w:val="ru-RU"/>
        </w:rPr>
        <w:t xml:space="preserve">По </w:t>
      </w:r>
      <w:r w:rsidRPr="000350FE">
        <w:rPr>
          <w:sz w:val="22"/>
          <w:szCs w:val="22"/>
          <w:lang w:val="sr-Cyrl-RS"/>
        </w:rPr>
        <w:t>потреби</w:t>
      </w:r>
      <w:r w:rsidRPr="000350FE">
        <w:rPr>
          <w:sz w:val="22"/>
          <w:szCs w:val="22"/>
          <w:lang w:val="sr-Cyrl-CS"/>
        </w:rPr>
        <w:t xml:space="preserve"> овај образац</w:t>
      </w:r>
      <w:r w:rsidRPr="000350FE">
        <w:rPr>
          <w:sz w:val="22"/>
          <w:szCs w:val="22"/>
          <w:lang w:val="sr-Cyrl-RS"/>
        </w:rPr>
        <w:t xml:space="preserve"> </w:t>
      </w:r>
      <w:r w:rsidRPr="000350FE">
        <w:rPr>
          <w:sz w:val="22"/>
          <w:szCs w:val="22"/>
          <w:lang w:val="sr-Cyrl-CS"/>
        </w:rPr>
        <w:t>копирати</w:t>
      </w:r>
      <w:r w:rsidRPr="000350FE">
        <w:rPr>
          <w:sz w:val="22"/>
          <w:szCs w:val="22"/>
          <w:lang w:val="sr-Cyrl-RS"/>
        </w:rPr>
        <w:t xml:space="preserve"> у више примерака. </w:t>
      </w:r>
      <w:r>
        <w:rPr>
          <w:sz w:val="22"/>
          <w:szCs w:val="22"/>
          <w:lang w:val="sr-Cyrl-RS"/>
        </w:rPr>
        <w:t>Наручилац задржава право да изврши увид у уговоре наведене у обрасцу референтна листа.</w:t>
      </w:r>
    </w:p>
    <w:p w:rsidR="00485486" w:rsidRDefault="00485486" w:rsidP="00485486">
      <w:pPr>
        <w:jc w:val="both"/>
        <w:rPr>
          <w:b/>
          <w:lang w:val="sr-Cyrl-RS"/>
        </w:rPr>
      </w:pPr>
    </w:p>
    <w:p w:rsidR="00485486" w:rsidRPr="00485486" w:rsidRDefault="00485486" w:rsidP="00485486">
      <w:pPr>
        <w:jc w:val="both"/>
        <w:rPr>
          <w:b/>
          <w:lang w:val="sr-Cyrl-RS"/>
        </w:rPr>
      </w:pPr>
    </w:p>
    <w:p w:rsidR="00485486" w:rsidRDefault="00485486" w:rsidP="009E33ED">
      <w:pPr>
        <w:pStyle w:val="ListParagraph"/>
        <w:numPr>
          <w:ilvl w:val="0"/>
          <w:numId w:val="1"/>
        </w:numPr>
        <w:jc w:val="center"/>
        <w:rPr>
          <w:b/>
          <w:lang w:val="sr-Cyrl-RS"/>
        </w:rPr>
      </w:pPr>
      <w:r>
        <w:rPr>
          <w:b/>
          <w:lang w:val="sr-Cyrl-RS"/>
        </w:rPr>
        <w:t>МОДЕЛ УГОВОРА</w:t>
      </w:r>
    </w:p>
    <w:p w:rsidR="00485486" w:rsidRDefault="00485486" w:rsidP="00485486">
      <w:pPr>
        <w:pStyle w:val="ListParagraph"/>
        <w:jc w:val="center"/>
        <w:rPr>
          <w:b/>
          <w:lang w:val="sr-Cyrl-RS"/>
        </w:rPr>
      </w:pPr>
    </w:p>
    <w:p w:rsidR="00485486" w:rsidRDefault="004525FC" w:rsidP="00485486">
      <w:pPr>
        <w:pStyle w:val="ListParagraph"/>
        <w:jc w:val="center"/>
        <w:rPr>
          <w:b/>
          <w:lang w:val="sr-Cyrl-RS"/>
        </w:rPr>
      </w:pPr>
      <w:r>
        <w:rPr>
          <w:b/>
          <w:lang w:val="sr-Cyrl-RS"/>
        </w:rPr>
        <w:t>о</w:t>
      </w:r>
      <w:r w:rsidR="00485486">
        <w:rPr>
          <w:b/>
          <w:lang w:val="sr-Cyrl-RS"/>
        </w:rPr>
        <w:t xml:space="preserve"> набавци </w:t>
      </w:r>
      <w:r w:rsidR="00095BC1">
        <w:rPr>
          <w:b/>
          <w:lang w:val="sr-Cyrl-RS"/>
        </w:rPr>
        <w:t>к</w:t>
      </w:r>
      <w:r w:rsidR="00095BC1">
        <w:rPr>
          <w:b/>
          <w:lang w:val="sr-Cyrl-CS"/>
        </w:rPr>
        <w:t xml:space="preserve">онтра диверзиона опрема ( метал детектор врата и ручни метал детектори) </w:t>
      </w:r>
      <w:r w:rsidR="00095BC1" w:rsidRPr="00085D27">
        <w:rPr>
          <w:b/>
          <w:lang w:val="sr-Cyrl-CS"/>
        </w:rPr>
        <w:t>за потребе дипломатско-конзуларних представништава Републике Србије у иностранству</w:t>
      </w:r>
    </w:p>
    <w:p w:rsidR="00485486" w:rsidRDefault="00485486" w:rsidP="00505C4F">
      <w:pPr>
        <w:pStyle w:val="ListParagraph"/>
        <w:jc w:val="both"/>
        <w:rPr>
          <w:b/>
          <w:lang w:val="sr-Cyrl-RS"/>
        </w:rPr>
      </w:pPr>
    </w:p>
    <w:p w:rsidR="00505C4F" w:rsidRDefault="00505C4F" w:rsidP="00505C4F">
      <w:pPr>
        <w:pStyle w:val="ListParagraph"/>
        <w:jc w:val="both"/>
        <w:rPr>
          <w:b/>
          <w:lang w:val="sr-Cyrl-RS"/>
        </w:rPr>
      </w:pPr>
    </w:p>
    <w:p w:rsidR="00505C4F" w:rsidRDefault="00505C4F" w:rsidP="00505C4F">
      <w:pPr>
        <w:pStyle w:val="ListParagraph"/>
        <w:jc w:val="both"/>
        <w:rPr>
          <w:b/>
          <w:lang w:val="sr-Cyrl-RS"/>
        </w:rPr>
      </w:pPr>
    </w:p>
    <w:tbl>
      <w:tblPr>
        <w:tblW w:w="0" w:type="auto"/>
        <w:tblLook w:val="01E0" w:firstRow="1" w:lastRow="1" w:firstColumn="1" w:lastColumn="1" w:noHBand="0" w:noVBand="0"/>
      </w:tblPr>
      <w:tblGrid>
        <w:gridCol w:w="3708"/>
        <w:gridCol w:w="5148"/>
      </w:tblGrid>
      <w:tr w:rsidR="00505C4F" w:rsidRPr="00143015" w:rsidTr="00AB4200">
        <w:tc>
          <w:tcPr>
            <w:tcW w:w="3708" w:type="dxa"/>
            <w:shd w:val="clear" w:color="auto" w:fill="auto"/>
          </w:tcPr>
          <w:p w:rsidR="00505C4F" w:rsidRPr="00143015" w:rsidRDefault="00505C4F" w:rsidP="00505C4F">
            <w:pPr>
              <w:jc w:val="both"/>
              <w:rPr>
                <w:lang w:val="sr-Cyrl-RS"/>
              </w:rPr>
            </w:pPr>
            <w:r w:rsidRPr="00143015">
              <w:rPr>
                <w:lang w:val="sr-Cyrl-CS"/>
              </w:rPr>
              <w:t xml:space="preserve">закључен </w:t>
            </w:r>
            <w:r w:rsidRPr="00143015">
              <w:rPr>
                <w:lang w:val="sr-Cyrl-RS"/>
              </w:rPr>
              <w:t>између</w:t>
            </w:r>
            <w:r w:rsidRPr="00143015">
              <w:rPr>
                <w:lang w:val="sr-Cyrl-CS"/>
              </w:rPr>
              <w:t xml:space="preserve">:     </w:t>
            </w:r>
          </w:p>
        </w:tc>
        <w:tc>
          <w:tcPr>
            <w:tcW w:w="5148" w:type="dxa"/>
            <w:shd w:val="clear" w:color="auto" w:fill="auto"/>
            <w:vAlign w:val="center"/>
          </w:tcPr>
          <w:p w:rsidR="00505C4F" w:rsidRPr="00143015" w:rsidRDefault="00505C4F" w:rsidP="00AB4200">
            <w:pPr>
              <w:jc w:val="both"/>
              <w:rPr>
                <w:lang w:val="sr-Cyrl-RS"/>
              </w:rPr>
            </w:pPr>
            <w:r w:rsidRPr="00143015">
              <w:rPr>
                <w:b/>
                <w:lang w:val="sr-Cyrl-CS"/>
              </w:rPr>
              <w:t xml:space="preserve">1. </w:t>
            </w:r>
            <w:r>
              <w:rPr>
                <w:b/>
                <w:lang w:val="sr-Cyrl-CS"/>
              </w:rPr>
              <w:t>Амбасада Републике Србије у Бриселу, Белгија</w:t>
            </w:r>
            <w:r w:rsidRPr="00143015">
              <w:rPr>
                <w:b/>
                <w:lang w:val="sr-Cyrl-CS"/>
              </w:rPr>
              <w:t xml:space="preserve">, </w:t>
            </w:r>
            <w:r w:rsidRPr="00143015">
              <w:rPr>
                <w:bCs/>
                <w:lang w:val="sr-Cyrl-CS"/>
              </w:rPr>
              <w:t xml:space="preserve">са седиштем у </w:t>
            </w:r>
            <w:r>
              <w:rPr>
                <w:bCs/>
                <w:lang w:val="sr-Cyrl-CS"/>
              </w:rPr>
              <w:t>Бриселу</w:t>
            </w:r>
            <w:r w:rsidRPr="00143015">
              <w:rPr>
                <w:bCs/>
                <w:lang w:val="sr-Cyrl-CS"/>
              </w:rPr>
              <w:t>,</w:t>
            </w:r>
            <w:r w:rsidRPr="00143015">
              <w:rPr>
                <w:b/>
                <w:lang w:val="sr-Cyrl-RS"/>
              </w:rPr>
              <w:t xml:space="preserve"> </w:t>
            </w:r>
            <w:r w:rsidR="00AB4200">
              <w:t>Boulevard Du Regent 53</w:t>
            </w:r>
            <w:r w:rsidRPr="00143015">
              <w:rPr>
                <w:lang w:val="sr-Cyrl-CS"/>
              </w:rPr>
              <w:t xml:space="preserve">, које заступа </w:t>
            </w:r>
            <w:r w:rsidR="00AB4200">
              <w:rPr>
                <w:lang w:val="sr-Cyrl-CS"/>
              </w:rPr>
              <w:t>амбасадор Весна Арсић</w:t>
            </w:r>
            <w:r w:rsidRPr="00143015">
              <w:rPr>
                <w:lang w:val="sr-Cyrl-RS"/>
              </w:rPr>
              <w:t xml:space="preserve"> </w:t>
            </w:r>
            <w:r>
              <w:rPr>
                <w:lang w:val="sr-Cyrl-RS"/>
              </w:rPr>
              <w:t>(у даље</w:t>
            </w:r>
            <w:r w:rsidRPr="00143015">
              <w:rPr>
                <w:lang w:val="sr-Cyrl-CS"/>
              </w:rPr>
              <w:t xml:space="preserve">м тексту: </w:t>
            </w:r>
            <w:r>
              <w:rPr>
                <w:lang w:val="sr-Cyrl-CS"/>
              </w:rPr>
              <w:t>Наручилац</w:t>
            </w:r>
            <w:r w:rsidRPr="00143015">
              <w:rPr>
                <w:lang w:val="sr-Cyrl-CS"/>
              </w:rPr>
              <w:t>)</w:t>
            </w:r>
          </w:p>
        </w:tc>
      </w:tr>
      <w:tr w:rsidR="00505C4F" w:rsidRPr="00143015" w:rsidTr="00AB4200">
        <w:tc>
          <w:tcPr>
            <w:tcW w:w="3708" w:type="dxa"/>
            <w:shd w:val="clear" w:color="auto" w:fill="auto"/>
          </w:tcPr>
          <w:p w:rsidR="00505C4F" w:rsidRPr="00143015" w:rsidRDefault="00505C4F" w:rsidP="00505C4F">
            <w:pPr>
              <w:jc w:val="both"/>
              <w:rPr>
                <w:lang w:val="sr-Cyrl-RS"/>
              </w:rPr>
            </w:pPr>
          </w:p>
        </w:tc>
        <w:tc>
          <w:tcPr>
            <w:tcW w:w="5148" w:type="dxa"/>
            <w:shd w:val="clear" w:color="auto" w:fill="auto"/>
          </w:tcPr>
          <w:p w:rsidR="00505C4F" w:rsidRDefault="00505C4F" w:rsidP="00505C4F">
            <w:pPr>
              <w:jc w:val="both"/>
              <w:rPr>
                <w:lang w:val="ru-RU"/>
              </w:rPr>
            </w:pPr>
          </w:p>
          <w:p w:rsidR="00505C4F" w:rsidRDefault="00505C4F" w:rsidP="00505C4F">
            <w:pPr>
              <w:jc w:val="both"/>
              <w:rPr>
                <w:lang w:val="ru-RU"/>
              </w:rPr>
            </w:pPr>
            <w:r w:rsidRPr="00143015">
              <w:rPr>
                <w:lang w:val="ru-RU"/>
              </w:rPr>
              <w:t>и</w:t>
            </w:r>
          </w:p>
          <w:p w:rsidR="00505C4F" w:rsidRPr="00143015" w:rsidRDefault="00505C4F" w:rsidP="00505C4F">
            <w:pPr>
              <w:jc w:val="both"/>
              <w:rPr>
                <w:lang w:val="ru-RU"/>
              </w:rPr>
            </w:pPr>
          </w:p>
        </w:tc>
      </w:tr>
      <w:tr w:rsidR="00505C4F" w:rsidRPr="00143015" w:rsidTr="00AB4200">
        <w:tc>
          <w:tcPr>
            <w:tcW w:w="3708" w:type="dxa"/>
            <w:shd w:val="clear" w:color="auto" w:fill="auto"/>
          </w:tcPr>
          <w:p w:rsidR="00505C4F" w:rsidRPr="00143015" w:rsidRDefault="00505C4F" w:rsidP="00505C4F">
            <w:pPr>
              <w:jc w:val="both"/>
              <w:rPr>
                <w:lang w:val="sr-Cyrl-RS"/>
              </w:rPr>
            </w:pPr>
          </w:p>
        </w:tc>
        <w:tc>
          <w:tcPr>
            <w:tcW w:w="5148" w:type="dxa"/>
            <w:shd w:val="clear" w:color="auto" w:fill="auto"/>
          </w:tcPr>
          <w:p w:rsidR="00505C4F" w:rsidRPr="00143015" w:rsidRDefault="00505C4F" w:rsidP="00505C4F">
            <w:pPr>
              <w:jc w:val="both"/>
              <w:rPr>
                <w:lang w:val="sr-Cyrl-RS"/>
              </w:rPr>
            </w:pPr>
            <w:r w:rsidRPr="00143015">
              <w:rPr>
                <w:b/>
                <w:bCs/>
                <w:lang w:val="sr-Cyrl-RS"/>
              </w:rPr>
              <w:t>2. ____________________________________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w:t>
            </w:r>
            <w:r w:rsidRPr="00143015">
              <w:rPr>
                <w:lang w:val="sr-Cyrl-RS"/>
              </w:rPr>
              <w:t xml:space="preserve"> које заступа ________________________________________, директор (у даљем тексту: </w:t>
            </w:r>
            <w:r>
              <w:rPr>
                <w:lang w:val="ru-RU"/>
              </w:rPr>
              <w:t>Добављач</w:t>
            </w:r>
            <w:r w:rsidRPr="00143015">
              <w:rPr>
                <w:lang w:val="sr-Cyrl-RS"/>
              </w:rPr>
              <w:t>)</w:t>
            </w:r>
          </w:p>
          <w:p w:rsidR="00505C4F" w:rsidRPr="00143015" w:rsidRDefault="00505C4F" w:rsidP="00505C4F">
            <w:pPr>
              <w:jc w:val="both"/>
              <w:rPr>
                <w:lang w:val="sr-Cyrl-RS"/>
              </w:rPr>
            </w:pPr>
            <w:r w:rsidRPr="00143015">
              <w:rPr>
                <w:lang w:val="sr-Cyrl-RS"/>
              </w:rPr>
              <w:t xml:space="preserve">- </w:t>
            </w:r>
            <w:r w:rsidRPr="00143015">
              <w:rPr>
                <w:lang w:val="ru-RU"/>
              </w:rPr>
              <w:t xml:space="preserve">са подизвођачем </w:t>
            </w:r>
            <w:r w:rsidRPr="00143015">
              <w:rPr>
                <w:b/>
                <w:bCs/>
                <w:lang w:val="sr-Cyrl-RS"/>
              </w:rPr>
              <w:t>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 xml:space="preserve">________________________________ </w:t>
            </w:r>
            <w:r w:rsidRPr="00143015">
              <w:rPr>
                <w:lang w:val="ru-RU"/>
              </w:rPr>
              <w:t xml:space="preserve">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_____________</w:t>
            </w:r>
            <w:r w:rsidRPr="00143015">
              <w:rPr>
                <w:lang w:val="sr-Cyrl-RS"/>
              </w:rPr>
              <w:t xml:space="preserve"> које заступа __________________________, директор; </w:t>
            </w:r>
          </w:p>
          <w:p w:rsidR="00505C4F" w:rsidRPr="00143015" w:rsidRDefault="00505C4F" w:rsidP="00505C4F">
            <w:pPr>
              <w:jc w:val="both"/>
              <w:rPr>
                <w:lang w:val="ru-RU"/>
              </w:rPr>
            </w:pPr>
            <w:r w:rsidRPr="00143015">
              <w:rPr>
                <w:lang w:val="sr-Cyrl-RS"/>
              </w:rPr>
              <w:t xml:space="preserve">- </w:t>
            </w:r>
            <w:r w:rsidRPr="00143015">
              <w:rPr>
                <w:lang w:val="ru-RU"/>
              </w:rPr>
              <w:t>односно са члановима групе понуђача:</w:t>
            </w:r>
          </w:p>
          <w:p w:rsidR="00505C4F" w:rsidRPr="00143015" w:rsidRDefault="00505C4F" w:rsidP="00505C4F">
            <w:pPr>
              <w:jc w:val="both"/>
              <w:rPr>
                <w:lang w:val="ru-RU"/>
              </w:rPr>
            </w:pPr>
            <w:r w:rsidRPr="00143015">
              <w:rPr>
                <w:b/>
                <w:bCs/>
                <w:lang w:val="sr-Cyrl-RS"/>
              </w:rPr>
              <w:t>____________________________________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w:t>
            </w:r>
            <w:r w:rsidRPr="00143015">
              <w:rPr>
                <w:lang w:val="sr-Cyrl-RS"/>
              </w:rPr>
              <w:t xml:space="preserve"> које заступа _______________________________, директор и </w:t>
            </w:r>
            <w:r w:rsidRPr="00143015">
              <w:rPr>
                <w:b/>
                <w:bCs/>
                <w:lang w:val="sr-Cyrl-RS"/>
              </w:rPr>
              <w:t>__________________________________</w:t>
            </w:r>
            <w:r w:rsidRPr="00143015">
              <w:rPr>
                <w:lang w:val="sr-Cyrl-RS"/>
              </w:rPr>
              <w:t xml:space="preserve">, </w:t>
            </w:r>
            <w:r w:rsidRPr="00143015">
              <w:rPr>
                <w:b/>
                <w:bCs/>
                <w:lang w:val="sr-Cyrl-RS"/>
              </w:rPr>
              <w:t xml:space="preserve"> </w:t>
            </w:r>
            <w:r w:rsidRPr="00143015">
              <w:rPr>
                <w:lang w:val="ru-RU"/>
              </w:rPr>
              <w:t xml:space="preserve">са седиштем у </w:t>
            </w:r>
            <w:r w:rsidRPr="00143015">
              <w:rPr>
                <w:b/>
                <w:bCs/>
                <w:lang w:val="ru-RU"/>
              </w:rPr>
              <w:t>___________________</w:t>
            </w:r>
            <w:r w:rsidRPr="00143015">
              <w:rPr>
                <w:lang w:val="ru-RU"/>
              </w:rPr>
              <w:t>_,</w:t>
            </w:r>
            <w:r w:rsidRPr="00143015">
              <w:rPr>
                <w:b/>
                <w:bCs/>
                <w:lang w:val="sr-Cyrl-RS"/>
              </w:rPr>
              <w:t xml:space="preserve"> </w:t>
            </w:r>
            <w:r w:rsidRPr="00143015">
              <w:rPr>
                <w:lang w:val="ru-RU"/>
              </w:rPr>
              <w:t xml:space="preserve">ул. </w:t>
            </w:r>
            <w:r w:rsidRPr="00143015">
              <w:rPr>
                <w:lang w:val="sr-Cyrl-RS"/>
              </w:rPr>
              <w:t>________________________________</w:t>
            </w:r>
            <w:r w:rsidRPr="00143015">
              <w:rPr>
                <w:lang w:val="ru-RU"/>
              </w:rPr>
              <w:t xml:space="preserve"> бр. </w:t>
            </w:r>
            <w:r w:rsidRPr="00143015">
              <w:rPr>
                <w:lang w:val="sr-Cyrl-RS"/>
              </w:rPr>
              <w:t>_____</w:t>
            </w:r>
            <w:r w:rsidRPr="00143015">
              <w:rPr>
                <w:lang w:val="ru-RU"/>
              </w:rPr>
              <w:t xml:space="preserve">, </w:t>
            </w:r>
            <w:r w:rsidRPr="00143015">
              <w:rPr>
                <w:lang w:val="sr-Cyrl-RS"/>
              </w:rPr>
              <w:t>ПИБ: ____________,</w:t>
            </w:r>
            <w:r>
              <w:rPr>
                <w:lang w:val="sr-Cyrl-CS"/>
              </w:rPr>
              <w:t xml:space="preserve"> матични број: ______________</w:t>
            </w:r>
            <w:r w:rsidRPr="00143015">
              <w:rPr>
                <w:lang w:val="sr-Cyrl-RS"/>
              </w:rPr>
              <w:t xml:space="preserve"> које заступа _______________________________, директор</w:t>
            </w:r>
          </w:p>
        </w:tc>
      </w:tr>
    </w:tbl>
    <w:p w:rsidR="00505C4F" w:rsidRDefault="00505C4F" w:rsidP="00505C4F">
      <w:pPr>
        <w:pStyle w:val="ListParagraph"/>
        <w:jc w:val="both"/>
        <w:rPr>
          <w:b/>
          <w:lang w:val="sr-Cyrl-RS"/>
        </w:rPr>
      </w:pPr>
    </w:p>
    <w:p w:rsidR="00AB4200" w:rsidRPr="00812A1A" w:rsidRDefault="00AB4200" w:rsidP="00AB4200">
      <w:pPr>
        <w:rPr>
          <w:color w:val="000000"/>
          <w:lang w:val="ru-RU"/>
        </w:rPr>
      </w:pPr>
      <w:r w:rsidRPr="00812A1A">
        <w:rPr>
          <w:color w:val="000000"/>
          <w:lang w:val="ru-RU"/>
        </w:rPr>
        <w:t>Уговорене стране констатују:</w:t>
      </w:r>
    </w:p>
    <w:p w:rsidR="00AB4200" w:rsidRPr="00812A1A" w:rsidRDefault="00AB4200" w:rsidP="00AB4200">
      <w:pPr>
        <w:tabs>
          <w:tab w:val="left" w:pos="1816"/>
        </w:tabs>
        <w:rPr>
          <w:sz w:val="16"/>
          <w:szCs w:val="16"/>
          <w:lang w:val="ru-RU"/>
        </w:rPr>
      </w:pPr>
      <w:r>
        <w:rPr>
          <w:sz w:val="16"/>
          <w:szCs w:val="16"/>
          <w:lang w:val="ru-RU"/>
        </w:rPr>
        <w:tab/>
      </w:r>
    </w:p>
    <w:p w:rsidR="00AB4200" w:rsidRPr="00EA30AC" w:rsidRDefault="00AB4200" w:rsidP="00AB4200">
      <w:pPr>
        <w:numPr>
          <w:ilvl w:val="0"/>
          <w:numId w:val="21"/>
        </w:numPr>
        <w:tabs>
          <w:tab w:val="left" w:pos="1418"/>
        </w:tabs>
        <w:jc w:val="both"/>
        <w:rPr>
          <w:lang w:val="ru-RU"/>
        </w:rPr>
      </w:pPr>
      <w:r w:rsidRPr="00EA30AC">
        <w:rPr>
          <w:lang w:val="ru-RU"/>
        </w:rPr>
        <w:t>Да је на основу</w:t>
      </w:r>
      <w:r w:rsidRPr="00EA30AC">
        <w:rPr>
          <w:lang w:val="sr-Cyrl-CS"/>
        </w:rPr>
        <w:t xml:space="preserve">, Директиве о набавкама у ДКП РС бр.716/ГС од 20.05.2013. године и Упуства о спровођењу набавки у ДКП РС бр.716-2/ГС  од 03.07. 2013. године, </w:t>
      </w:r>
      <w:r w:rsidRPr="00EA30AC">
        <w:rPr>
          <w:lang w:val="sr-Cyrl-CS"/>
        </w:rPr>
        <w:lastRenderedPageBreak/>
        <w:t xml:space="preserve">спроведен поступак </w:t>
      </w:r>
      <w:r w:rsidR="00095BC1">
        <w:rPr>
          <w:lang w:val="sr-Cyrl-CS"/>
        </w:rPr>
        <w:t>набавке</w:t>
      </w:r>
      <w:r w:rsidRPr="00EA30AC">
        <w:rPr>
          <w:lang w:val="sr-Cyrl-CS"/>
        </w:rPr>
        <w:t xml:space="preserve"> </w:t>
      </w:r>
      <w:r>
        <w:rPr>
          <w:lang w:val="sr-Cyrl-CS"/>
        </w:rPr>
        <w:t xml:space="preserve">добара – </w:t>
      </w:r>
      <w:r w:rsidR="00095BC1" w:rsidRPr="00095BC1">
        <w:rPr>
          <w:lang w:val="sr-Cyrl-CS"/>
        </w:rPr>
        <w:t>Контра диверзиона опрема ( метал детектор врата и ручни метал детектори) за потребе дипломатско-конзуларних представништава Републике Србије у иностранству</w:t>
      </w:r>
      <w:r>
        <w:rPr>
          <w:iCs/>
          <w:lang w:val="sr-Cyrl-CS"/>
        </w:rPr>
        <w:t>;</w:t>
      </w:r>
    </w:p>
    <w:p w:rsidR="00AB4200" w:rsidRPr="00A4549F" w:rsidRDefault="00AB4200" w:rsidP="00AB4200">
      <w:pPr>
        <w:numPr>
          <w:ilvl w:val="0"/>
          <w:numId w:val="21"/>
        </w:numPr>
        <w:tabs>
          <w:tab w:val="left" w:pos="1418"/>
        </w:tabs>
        <w:jc w:val="both"/>
        <w:rPr>
          <w:lang w:val="ru-RU"/>
        </w:rPr>
      </w:pPr>
      <w:r w:rsidRPr="00A4549F">
        <w:rPr>
          <w:lang w:val="ru-RU"/>
        </w:rPr>
        <w:t xml:space="preserve">да је </w:t>
      </w:r>
      <w:r>
        <w:rPr>
          <w:lang w:val="sr-Cyrl-RS"/>
        </w:rPr>
        <w:t>Добављач</w:t>
      </w:r>
      <w:r>
        <w:rPr>
          <w:lang w:val="sr-Cyrl-CS"/>
        </w:rPr>
        <w:t xml:space="preserve"> доставио  (самосталну/заједничку/са подизвођачем) понуду, (</w:t>
      </w:r>
      <w:r w:rsidRPr="003820FB">
        <w:rPr>
          <w:b/>
          <w:lang w:val="sr-Cyrl-CS"/>
        </w:rPr>
        <w:t>биће преузето из понуде</w:t>
      </w:r>
      <w:r>
        <w:rPr>
          <w:lang w:val="sr-Cyrl-CS"/>
        </w:rPr>
        <w:t xml:space="preserve">) понуду </w:t>
      </w:r>
      <w:r w:rsidRPr="00A4549F">
        <w:rPr>
          <w:lang w:val="ru-RU"/>
        </w:rPr>
        <w:t>бр.</w:t>
      </w:r>
      <w:r>
        <w:rPr>
          <w:lang w:val="ru-RU"/>
        </w:rPr>
        <w:t>--------</w:t>
      </w:r>
      <w:r w:rsidRPr="00A4549F">
        <w:rPr>
          <w:lang w:val="ru-RU"/>
        </w:rPr>
        <w:t xml:space="preserve"> од </w:t>
      </w:r>
      <w:r w:rsidR="00095BC1">
        <w:rPr>
          <w:lang w:val="ru-RU"/>
        </w:rPr>
        <w:t>----------2017</w:t>
      </w:r>
      <w:r>
        <w:rPr>
          <w:lang w:val="ru-RU"/>
        </w:rPr>
        <w:t>.</w:t>
      </w:r>
      <w:r w:rsidRPr="00A4549F">
        <w:rPr>
          <w:lang w:val="ru-RU"/>
        </w:rPr>
        <w:t>год.</w:t>
      </w:r>
      <w:r w:rsidRPr="00A4549F">
        <w:rPr>
          <w:b/>
          <w:lang w:val="ru-RU"/>
        </w:rPr>
        <w:t>,</w:t>
      </w:r>
      <w:r>
        <w:rPr>
          <w:b/>
          <w:lang w:val="ru-RU"/>
        </w:rPr>
        <w:t xml:space="preserve"> (попуњава </w:t>
      </w:r>
      <w:r>
        <w:rPr>
          <w:lang w:val="ru-RU"/>
        </w:rPr>
        <w:t>Добављач</w:t>
      </w:r>
      <w:r>
        <w:rPr>
          <w:b/>
          <w:lang w:val="ru-RU"/>
        </w:rPr>
        <w:t>),</w:t>
      </w:r>
      <w:r w:rsidRPr="00A4549F">
        <w:rPr>
          <w:lang w:val="ru-RU"/>
        </w:rPr>
        <w:t xml:space="preserve"> </w:t>
      </w:r>
      <w:r>
        <w:rPr>
          <w:lang w:val="sr-Cyrl-CS"/>
        </w:rPr>
        <w:t xml:space="preserve">која у потпуности одговара </w:t>
      </w:r>
      <w:r>
        <w:rPr>
          <w:lang w:val="sr-Cyrl-RS"/>
        </w:rPr>
        <w:t xml:space="preserve">техничкој </w:t>
      </w:r>
      <w:r>
        <w:rPr>
          <w:lang w:val="sr-Cyrl-CS"/>
        </w:rPr>
        <w:t xml:space="preserve">спецификацији из </w:t>
      </w:r>
      <w:r>
        <w:t>K</w:t>
      </w:r>
      <w:r>
        <w:rPr>
          <w:lang w:val="sr-Cyrl-CS"/>
        </w:rPr>
        <w:t>онкурсне документације, налази се у прилогу Уговора и саставни је део Уговора</w:t>
      </w:r>
      <w:r w:rsidRPr="00A4549F">
        <w:rPr>
          <w:lang w:val="ru-RU"/>
        </w:rPr>
        <w:t>;</w:t>
      </w:r>
    </w:p>
    <w:p w:rsidR="00AB4200" w:rsidRPr="00EA30AC" w:rsidRDefault="00AB4200" w:rsidP="00AB4200">
      <w:pPr>
        <w:numPr>
          <w:ilvl w:val="0"/>
          <w:numId w:val="20"/>
        </w:numPr>
        <w:tabs>
          <w:tab w:val="left" w:pos="180"/>
        </w:tabs>
        <w:jc w:val="both"/>
        <w:rPr>
          <w:lang w:val="sr-Cyrl-CS"/>
        </w:rPr>
      </w:pPr>
      <w:r w:rsidRPr="00EA30AC">
        <w:rPr>
          <w:lang w:val="sr-Cyrl-CS"/>
        </w:rPr>
        <w:t>да је Наручилац уз примену критеријума</w:t>
      </w:r>
      <w:r w:rsidRPr="00EA30AC">
        <w:rPr>
          <w:lang w:val="sr-Cyrl-RS"/>
        </w:rPr>
        <w:t xml:space="preserve"> </w:t>
      </w:r>
      <w:r w:rsidRPr="00EA30AC">
        <w:rPr>
          <w:lang w:val="sr-Cyrl-CS"/>
        </w:rPr>
        <w:t>најниже понуђене цене, донео Одлуку о додели уговора број</w:t>
      </w:r>
      <w:r w:rsidRPr="00EA30AC">
        <w:rPr>
          <w:lang w:val="sr-Cyrl-RS"/>
        </w:rPr>
        <w:t>:</w:t>
      </w:r>
      <w:r w:rsidRPr="00EA30AC">
        <w:rPr>
          <w:lang w:val="sr-Cyrl-CS"/>
        </w:rPr>
        <w:t xml:space="preserve"> .</w:t>
      </w:r>
      <w:r w:rsidR="00095BC1">
        <w:rPr>
          <w:lang w:val="sr-Cyrl-CS"/>
        </w:rPr>
        <w:t>........... од .............2017</w:t>
      </w:r>
      <w:r w:rsidRPr="00EA30AC">
        <w:rPr>
          <w:lang w:val="sr-Cyrl-CS"/>
        </w:rPr>
        <w:t xml:space="preserve"> године, којом је понуду </w:t>
      </w:r>
      <w:r>
        <w:rPr>
          <w:lang w:val="sr-Cyrl-CS"/>
        </w:rPr>
        <w:t>Добављача</w:t>
      </w:r>
      <w:r w:rsidRPr="00EA30AC">
        <w:rPr>
          <w:lang w:val="sr-Cyrl-CS"/>
        </w:rPr>
        <w:t xml:space="preserve"> изабрао као најповољнију.</w:t>
      </w:r>
    </w:p>
    <w:p w:rsidR="00AB4200" w:rsidRDefault="00AB4200" w:rsidP="00505C4F">
      <w:pPr>
        <w:pStyle w:val="ListParagraph"/>
        <w:jc w:val="both"/>
        <w:rPr>
          <w:b/>
          <w:lang w:val="sr-Cyrl-RS"/>
        </w:rPr>
      </w:pPr>
    </w:p>
    <w:p w:rsidR="00AB4200" w:rsidRDefault="00AB4200" w:rsidP="00505C4F">
      <w:pPr>
        <w:pStyle w:val="ListParagraph"/>
        <w:jc w:val="both"/>
        <w:rPr>
          <w:b/>
          <w:lang w:val="sr-Cyrl-RS"/>
        </w:rPr>
      </w:pPr>
    </w:p>
    <w:p w:rsidR="00AB4200" w:rsidRPr="00143015" w:rsidRDefault="00AB4200" w:rsidP="00AB4200">
      <w:pPr>
        <w:jc w:val="center"/>
        <w:rPr>
          <w:b/>
          <w:lang w:val="ru-RU"/>
        </w:rPr>
      </w:pPr>
      <w:r w:rsidRPr="00143015">
        <w:rPr>
          <w:b/>
          <w:lang w:val="ru-RU"/>
        </w:rPr>
        <w:t>Предмет уговора</w:t>
      </w:r>
    </w:p>
    <w:p w:rsidR="00AB4200" w:rsidRPr="00143015" w:rsidRDefault="00AB4200" w:rsidP="00AB4200">
      <w:pPr>
        <w:jc w:val="center"/>
        <w:rPr>
          <w:b/>
          <w:lang w:val="sr-Cyrl-CS"/>
        </w:rPr>
      </w:pPr>
      <w:r w:rsidRPr="00143015">
        <w:rPr>
          <w:b/>
          <w:lang w:val="sr-Cyrl-CS"/>
        </w:rPr>
        <w:t>Члан 2.</w:t>
      </w:r>
    </w:p>
    <w:p w:rsidR="00AB4200" w:rsidRDefault="00AB4200" w:rsidP="00AB4200">
      <w:pPr>
        <w:rPr>
          <w:b/>
          <w:lang w:val="sr-Cyrl-CS"/>
        </w:rPr>
      </w:pPr>
    </w:p>
    <w:p w:rsidR="00AB4200" w:rsidRDefault="00AB4200" w:rsidP="0050559F">
      <w:pPr>
        <w:jc w:val="both"/>
        <w:rPr>
          <w:lang w:val="sr-Cyrl-CS"/>
        </w:rPr>
      </w:pPr>
      <w:r>
        <w:rPr>
          <w:lang w:val="sr-Cyrl-CS"/>
        </w:rPr>
        <w:t xml:space="preserve">          </w:t>
      </w:r>
      <w:r w:rsidRPr="001B0B4D">
        <w:rPr>
          <w:lang w:val="sr-Cyrl-CS"/>
        </w:rPr>
        <w:t>Предмет</w:t>
      </w:r>
      <w:r w:rsidRPr="001B0B4D">
        <w:rPr>
          <w:lang w:val="sr-Cyrl-RS"/>
        </w:rPr>
        <w:t xml:space="preserve"> овог</w:t>
      </w:r>
      <w:r w:rsidRPr="001B0B4D">
        <w:rPr>
          <w:lang w:val="sr-Cyrl-CS"/>
        </w:rPr>
        <w:t xml:space="preserve"> уговора је регулисање међусобних права и обавеза у вези са</w:t>
      </w:r>
      <w:r>
        <w:rPr>
          <w:lang w:val="sr-Cyrl-CS"/>
        </w:rPr>
        <w:t xml:space="preserve"> куповином </w:t>
      </w:r>
      <w:r w:rsidR="00095BC1" w:rsidRPr="00095BC1">
        <w:rPr>
          <w:lang w:val="sr-Cyrl-CS"/>
        </w:rPr>
        <w:t>контра диверзиона опрема ( метал детектор врата и ручни метал детектори) за потребе дипломатско-конзуларних представништава Републике Србије у иностранству</w:t>
      </w:r>
      <w:r w:rsidR="00095BC1">
        <w:rPr>
          <w:lang w:val="sr-Cyrl-CS"/>
        </w:rPr>
        <w:t xml:space="preserve"> </w:t>
      </w:r>
      <w:r>
        <w:rPr>
          <w:lang w:val="sr-Cyrl-CS"/>
        </w:rPr>
        <w:t xml:space="preserve">за потребе </w:t>
      </w:r>
      <w:r w:rsidR="0050559F">
        <w:rPr>
          <w:lang w:val="sr-Cyrl-CS"/>
        </w:rPr>
        <w:t>дипломатско-конзуларних представништава Републике Србије у иностранству</w:t>
      </w:r>
      <w:r>
        <w:rPr>
          <w:lang w:val="ru-RU"/>
        </w:rPr>
        <w:t xml:space="preserve">, </w:t>
      </w:r>
      <w:r>
        <w:rPr>
          <w:lang w:val="sr-Cyrl-CS"/>
        </w:rPr>
        <w:t>у свему према понуди Добављача и техничкој спецификацији Наручиоца које су саставни део овог уговора.</w:t>
      </w:r>
    </w:p>
    <w:p w:rsidR="00AB4200" w:rsidRDefault="00AB4200" w:rsidP="00AB4200">
      <w:pPr>
        <w:rPr>
          <w:lang w:val="sr-Cyrl-CS"/>
        </w:rPr>
      </w:pPr>
    </w:p>
    <w:p w:rsidR="00AB4200" w:rsidRDefault="00AB4200" w:rsidP="00AB4200">
      <w:pPr>
        <w:jc w:val="center"/>
        <w:rPr>
          <w:b/>
          <w:lang w:val="sr-Cyrl-CS"/>
        </w:rPr>
      </w:pPr>
      <w:r>
        <w:rPr>
          <w:b/>
          <w:lang w:val="sr-Cyrl-CS"/>
        </w:rPr>
        <w:t>Техничке спецификације</w:t>
      </w:r>
    </w:p>
    <w:p w:rsidR="00AB4200" w:rsidRDefault="00AB4200" w:rsidP="00AB4200">
      <w:pPr>
        <w:jc w:val="center"/>
        <w:rPr>
          <w:b/>
          <w:lang w:val="sr-Cyrl-CS"/>
        </w:rPr>
      </w:pPr>
      <w:r>
        <w:rPr>
          <w:b/>
          <w:lang w:val="sr-Cyrl-CS"/>
        </w:rPr>
        <w:t>Члан 3.</w:t>
      </w:r>
    </w:p>
    <w:p w:rsidR="00AB4200" w:rsidRDefault="00AB4200" w:rsidP="00AB4200">
      <w:pPr>
        <w:rPr>
          <w:lang w:val="sr-Cyrl-CS"/>
        </w:rPr>
      </w:pPr>
    </w:p>
    <w:p w:rsidR="00AB4200" w:rsidRPr="007214CD" w:rsidRDefault="00AB4200" w:rsidP="00AB4200">
      <w:pPr>
        <w:rPr>
          <w:lang w:val="sr-Cyrl-CS"/>
        </w:rPr>
      </w:pPr>
      <w:r>
        <w:rPr>
          <w:lang w:val="sr-Cyrl-CS"/>
        </w:rPr>
        <w:t xml:space="preserve">          </w:t>
      </w:r>
    </w:p>
    <w:p w:rsidR="00AB4200" w:rsidRPr="00BF373B" w:rsidRDefault="00AB4200" w:rsidP="0050559F">
      <w:pPr>
        <w:jc w:val="both"/>
        <w:rPr>
          <w:bCs/>
          <w:lang w:val="ru-RU"/>
        </w:rPr>
      </w:pPr>
      <w:r>
        <w:rPr>
          <w:bCs/>
          <w:lang w:val="sr-Cyrl-CS"/>
        </w:rPr>
        <w:t xml:space="preserve">          </w:t>
      </w:r>
      <w:r>
        <w:rPr>
          <w:bCs/>
          <w:lang w:val="ru-RU"/>
        </w:rPr>
        <w:t xml:space="preserve">Добра из члана 2. овог уговора у потпуности морају да испуњавају тражени квалитет према техничкој спецификацији Наручиоца и изабраној понуди Добављача.   </w:t>
      </w:r>
    </w:p>
    <w:p w:rsidR="00AB4200" w:rsidRPr="00135A8E" w:rsidRDefault="00AB4200" w:rsidP="0050559F">
      <w:pPr>
        <w:jc w:val="both"/>
        <w:rPr>
          <w:lang w:val="sr-Cyrl-CS"/>
        </w:rPr>
      </w:pPr>
      <w:r>
        <w:rPr>
          <w:lang w:val="sr-Cyrl-CS"/>
        </w:rPr>
        <w:t xml:space="preserve">          Добављач гарантује за исправност купљених добара као и да иста немају стварних и правних недостатака.</w:t>
      </w:r>
    </w:p>
    <w:p w:rsidR="00AB4200" w:rsidRPr="00384AD0" w:rsidRDefault="00AB4200" w:rsidP="00AB4200">
      <w:pPr>
        <w:rPr>
          <w:lang w:val="sr-Cyrl-CS"/>
        </w:rPr>
      </w:pPr>
      <w:r>
        <w:rPr>
          <w:lang w:val="sr-Cyrl-CS"/>
        </w:rPr>
        <w:t xml:space="preserve">         </w:t>
      </w:r>
    </w:p>
    <w:p w:rsidR="00AB4200" w:rsidRDefault="00AB4200" w:rsidP="00AB4200">
      <w:pPr>
        <w:jc w:val="center"/>
        <w:rPr>
          <w:b/>
          <w:lang w:val="sr-Cyrl-CS"/>
        </w:rPr>
      </w:pPr>
      <w:r>
        <w:rPr>
          <w:b/>
          <w:lang w:val="sr-Cyrl-CS"/>
        </w:rPr>
        <w:t>Уговорена цена</w:t>
      </w:r>
    </w:p>
    <w:p w:rsidR="00AB4200" w:rsidRDefault="00AB4200" w:rsidP="00AB4200">
      <w:pPr>
        <w:jc w:val="center"/>
        <w:rPr>
          <w:b/>
          <w:lang w:val="sr-Cyrl-CS"/>
        </w:rPr>
      </w:pPr>
      <w:r>
        <w:rPr>
          <w:b/>
          <w:lang w:val="sr-Cyrl-CS"/>
        </w:rPr>
        <w:t>Члан 4.</w:t>
      </w:r>
    </w:p>
    <w:p w:rsidR="00AB4200" w:rsidRDefault="00AB4200" w:rsidP="00AB4200">
      <w:pPr>
        <w:rPr>
          <w:bCs/>
          <w:lang w:val="sr-Cyrl-CS"/>
        </w:rPr>
      </w:pPr>
    </w:p>
    <w:p w:rsidR="00220930" w:rsidRDefault="00220930" w:rsidP="00220930">
      <w:pPr>
        <w:jc w:val="both"/>
        <w:rPr>
          <w:lang w:val="sr-Cyrl-CS"/>
        </w:rPr>
      </w:pPr>
      <w:r w:rsidRPr="002C2FA0">
        <w:rPr>
          <w:bCs/>
          <w:lang w:val="ru-RU"/>
        </w:rPr>
        <w:t>Укупно уговорена ц</w:t>
      </w:r>
      <w:r w:rsidRPr="002C2FA0">
        <w:rPr>
          <w:bCs/>
          <w:lang w:val="sr-Cyrl-CS"/>
        </w:rPr>
        <w:t>ена</w:t>
      </w:r>
      <w:r w:rsidRPr="002C2FA0">
        <w:rPr>
          <w:lang w:val="sr-Cyrl-CS"/>
        </w:rPr>
        <w:t xml:space="preserve"> износи </w:t>
      </w:r>
      <w:r>
        <w:rPr>
          <w:lang w:val="sr-Latn-RS"/>
        </w:rPr>
        <w:t>……………….</w:t>
      </w:r>
      <w:r w:rsidRPr="002C2FA0">
        <w:rPr>
          <w:lang w:val="sr-Cyrl-CS"/>
        </w:rPr>
        <w:t xml:space="preserve"> </w:t>
      </w:r>
      <w:r w:rsidRPr="002C2FA0">
        <w:rPr>
          <w:lang w:val="sr-Cyrl-RS"/>
        </w:rPr>
        <w:t xml:space="preserve"> (словима: </w:t>
      </w:r>
      <w:r>
        <w:rPr>
          <w:lang w:val="sr-Latn-RS"/>
        </w:rPr>
        <w:t>………………………</w:t>
      </w:r>
      <w:r w:rsidRPr="002C2FA0">
        <w:rPr>
          <w:lang w:val="sr-Cyrl-RS"/>
        </w:rPr>
        <w:t xml:space="preserve">) </w:t>
      </w:r>
      <w:r w:rsidRPr="002C2FA0">
        <w:rPr>
          <w:lang w:val="sr-Cyrl-CS"/>
        </w:rPr>
        <w:t>евра без ПДВ</w:t>
      </w:r>
      <w:r>
        <w:rPr>
          <w:lang w:val="sr-Cyrl-CS"/>
        </w:rPr>
        <w:t>, франко Наручилац.</w:t>
      </w:r>
    </w:p>
    <w:p w:rsidR="00220930" w:rsidRPr="002C2FA0" w:rsidRDefault="00220930" w:rsidP="00220930">
      <w:pPr>
        <w:jc w:val="both"/>
        <w:rPr>
          <w:lang w:val="sr-Cyrl-RS"/>
        </w:rPr>
      </w:pPr>
      <w:r>
        <w:rPr>
          <w:lang w:val="sr-Cyrl-CS"/>
        </w:rPr>
        <w:t xml:space="preserve">          Уговорена цена је без ПДВ-а у складу са чланом 24. Закона о порезу на додату вредност („Сл. Гласник РС“, бр. </w:t>
      </w:r>
      <w:r>
        <w:t xml:space="preserve">84/2004, 86/2004 - </w:t>
      </w:r>
      <w:proofErr w:type="gramStart"/>
      <w:r>
        <w:t>испр.,</w:t>
      </w:r>
      <w:proofErr w:type="gramEnd"/>
      <w:r>
        <w:t xml:space="preserve"> 61/2005, 61/2007, 93/2012, 108/2013, 6/2014 – </w:t>
      </w:r>
      <w:r>
        <w:rPr>
          <w:lang w:val="sr-Cyrl-RS"/>
        </w:rPr>
        <w:t>усклађени дин</w:t>
      </w:r>
      <w:r>
        <w:t xml:space="preserve">. </w:t>
      </w:r>
      <w:proofErr w:type="gramStart"/>
      <w:r>
        <w:t>изн.,</w:t>
      </w:r>
      <w:proofErr w:type="gramEnd"/>
      <w:r>
        <w:t xml:space="preserve"> 68/2014 - </w:t>
      </w:r>
      <w:r>
        <w:rPr>
          <w:lang w:val="sr-Cyrl-RS"/>
        </w:rPr>
        <w:t>др</w:t>
      </w:r>
      <w:r>
        <w:t xml:space="preserve">. </w:t>
      </w:r>
      <w:r>
        <w:rPr>
          <w:lang w:val="sr-Cyrl-RS"/>
        </w:rPr>
        <w:t>закон</w:t>
      </w:r>
      <w:r>
        <w:t xml:space="preserve">, 142/2014, 5/2015 – </w:t>
      </w:r>
      <w:r>
        <w:rPr>
          <w:lang w:val="sr-Cyrl-RS"/>
        </w:rPr>
        <w:t>усклађени дин</w:t>
      </w:r>
      <w:r>
        <w:t xml:space="preserve">. </w:t>
      </w:r>
      <w:r>
        <w:rPr>
          <w:lang w:val="sr-Cyrl-RS"/>
        </w:rPr>
        <w:t>изн</w:t>
      </w:r>
      <w:r>
        <w:t xml:space="preserve">., 83/2015, 5/2016 – </w:t>
      </w:r>
      <w:r>
        <w:rPr>
          <w:lang w:val="sr-Cyrl-RS"/>
        </w:rPr>
        <w:t>усклађени дин</w:t>
      </w:r>
      <w:r>
        <w:t xml:space="preserve">. </w:t>
      </w:r>
      <w:r>
        <w:rPr>
          <w:lang w:val="sr-Cyrl-RS"/>
        </w:rPr>
        <w:t>изн</w:t>
      </w:r>
      <w:r>
        <w:t xml:space="preserve">., 108/2016 </w:t>
      </w:r>
      <w:r>
        <w:rPr>
          <w:lang w:val="sr-Cyrl-RS"/>
        </w:rPr>
        <w:t>и</w:t>
      </w:r>
      <w:r>
        <w:t xml:space="preserve"> 7/2017 – </w:t>
      </w:r>
      <w:r>
        <w:rPr>
          <w:lang w:val="sr-Cyrl-RS"/>
        </w:rPr>
        <w:t>усклађени дин</w:t>
      </w:r>
      <w:r>
        <w:t xml:space="preserve">. </w:t>
      </w:r>
      <w:r>
        <w:rPr>
          <w:lang w:val="sr-Cyrl-RS"/>
        </w:rPr>
        <w:t>изн</w:t>
      </w:r>
      <w:r>
        <w:t>.</w:t>
      </w:r>
      <w:r>
        <w:rPr>
          <w:lang w:val="sr-Cyrl-RS"/>
        </w:rPr>
        <w:t>).</w:t>
      </w:r>
    </w:p>
    <w:p w:rsidR="00220930" w:rsidRPr="002C2FA0" w:rsidRDefault="00220930" w:rsidP="00220930">
      <w:pPr>
        <w:jc w:val="both"/>
        <w:rPr>
          <w:lang w:val="sr-Cyrl-CS"/>
        </w:rPr>
      </w:pPr>
      <w:r w:rsidRPr="002C2FA0">
        <w:rPr>
          <w:lang w:val="sr-Cyrl-CS"/>
        </w:rPr>
        <w:t xml:space="preserve">          </w:t>
      </w:r>
      <w:r w:rsidRPr="002C2FA0">
        <w:rPr>
          <w:lang w:val="ru-RU"/>
        </w:rPr>
        <w:t>Цена из става 1. овог члана је фиксна</w:t>
      </w:r>
      <w:r w:rsidRPr="002C2FA0">
        <w:rPr>
          <w:lang w:val="sr-Cyrl-RS"/>
        </w:rPr>
        <w:t xml:space="preserve"> и </w:t>
      </w:r>
      <w:r w:rsidRPr="002C2FA0">
        <w:rPr>
          <w:lang w:val="ru-RU"/>
        </w:rPr>
        <w:t>обухвата цену предметних добара и све друге зависне трошкове, франко Наручилац</w:t>
      </w:r>
      <w:r w:rsidRPr="002C2FA0">
        <w:rPr>
          <w:lang w:val="sr-Cyrl-RS"/>
        </w:rPr>
        <w:t>.</w:t>
      </w:r>
    </w:p>
    <w:p w:rsidR="006A2298" w:rsidRPr="006A2298" w:rsidRDefault="006A2298" w:rsidP="006A2298">
      <w:pPr>
        <w:pStyle w:val="Default"/>
        <w:ind w:firstLine="720"/>
      </w:pPr>
      <w:r w:rsidRPr="006A2298">
        <w:t>Цена из претходног става укључује</w:t>
      </w:r>
      <w:r w:rsidRPr="006A2298">
        <w:rPr>
          <w:lang w:val="sr-Cyrl-CS"/>
        </w:rPr>
        <w:t xml:space="preserve"> </w:t>
      </w:r>
      <w:proofErr w:type="gramStart"/>
      <w:r w:rsidRPr="006A2298">
        <w:rPr>
          <w:lang w:val="sr-Cyrl-CS"/>
        </w:rPr>
        <w:t xml:space="preserve">и </w:t>
      </w:r>
      <w:r w:rsidRPr="006A2298">
        <w:t xml:space="preserve"> обуку</w:t>
      </w:r>
      <w:proofErr w:type="gramEnd"/>
      <w:r w:rsidRPr="006A2298">
        <w:t xml:space="preserve"> корисника за руковање системом, сав пратећи материјал, као и све зависне и пратеће трошкове. </w:t>
      </w:r>
    </w:p>
    <w:p w:rsidR="00220930" w:rsidRPr="006A2298" w:rsidRDefault="00220930" w:rsidP="00AB4200">
      <w:pPr>
        <w:rPr>
          <w:bCs/>
          <w:lang w:val="sr-Cyrl-CS"/>
        </w:rPr>
      </w:pPr>
    </w:p>
    <w:p w:rsidR="00220930" w:rsidRDefault="00220930" w:rsidP="00AB4200">
      <w:pPr>
        <w:rPr>
          <w:bCs/>
          <w:lang w:val="sr-Cyrl-CS"/>
        </w:rPr>
      </w:pPr>
    </w:p>
    <w:p w:rsidR="00220930" w:rsidRDefault="00220930" w:rsidP="00AB4200">
      <w:pPr>
        <w:rPr>
          <w:bCs/>
          <w:lang w:val="sr-Cyrl-CS"/>
        </w:rPr>
      </w:pPr>
    </w:p>
    <w:p w:rsidR="00AB4200" w:rsidRDefault="00AB4200" w:rsidP="00AB4200">
      <w:pPr>
        <w:rPr>
          <w:bCs/>
          <w:lang w:val="sr-Cyrl-CS"/>
        </w:rPr>
      </w:pPr>
    </w:p>
    <w:p w:rsidR="00AB4200" w:rsidRPr="000A75CE" w:rsidRDefault="00AB4200" w:rsidP="00AB4200">
      <w:pPr>
        <w:rPr>
          <w:bCs/>
          <w:lang w:val="sr-Cyrl-CS"/>
        </w:rPr>
      </w:pPr>
    </w:p>
    <w:p w:rsidR="00AB4200" w:rsidRDefault="00AB4200" w:rsidP="00AB4200">
      <w:pPr>
        <w:jc w:val="center"/>
        <w:rPr>
          <w:b/>
          <w:lang w:val="sr-Cyrl-CS"/>
        </w:rPr>
      </w:pPr>
      <w:r>
        <w:rPr>
          <w:b/>
          <w:lang w:val="sr-Cyrl-CS"/>
        </w:rPr>
        <w:t>Начин, рок и услови плаћања</w:t>
      </w:r>
    </w:p>
    <w:p w:rsidR="00AB4200" w:rsidRDefault="00AB4200" w:rsidP="00AB4200">
      <w:pPr>
        <w:jc w:val="center"/>
        <w:rPr>
          <w:b/>
          <w:lang w:val="sr-Cyrl-CS"/>
        </w:rPr>
      </w:pPr>
      <w:r>
        <w:rPr>
          <w:b/>
          <w:lang w:val="sr-Cyrl-CS"/>
        </w:rPr>
        <w:t>Члан 5.</w:t>
      </w:r>
    </w:p>
    <w:p w:rsidR="00AB4200" w:rsidRDefault="00AB4200" w:rsidP="0050559F">
      <w:pPr>
        <w:tabs>
          <w:tab w:val="left" w:pos="540"/>
        </w:tabs>
        <w:jc w:val="both"/>
        <w:rPr>
          <w:bCs/>
          <w:lang w:val="sr-Cyrl-CS"/>
        </w:rPr>
      </w:pPr>
    </w:p>
    <w:p w:rsidR="00AB4200" w:rsidRPr="006E6FC5" w:rsidRDefault="00AB4200" w:rsidP="0050559F">
      <w:pPr>
        <w:jc w:val="both"/>
        <w:rPr>
          <w:lang w:val="sr-Cyrl-CS"/>
        </w:rPr>
      </w:pPr>
      <w:r>
        <w:rPr>
          <w:lang w:val="sr-Cyrl-CS"/>
        </w:rPr>
        <w:t xml:space="preserve">          </w:t>
      </w:r>
      <w:r w:rsidRPr="006E6FC5">
        <w:rPr>
          <w:lang w:val="sr-Cyrl-CS"/>
        </w:rPr>
        <w:t>Наручилац ће плаћање извршити на следећи начин:</w:t>
      </w:r>
    </w:p>
    <w:p w:rsidR="00AB4200" w:rsidRDefault="00AB4200" w:rsidP="0050559F">
      <w:pPr>
        <w:numPr>
          <w:ilvl w:val="0"/>
          <w:numId w:val="22"/>
        </w:numPr>
        <w:tabs>
          <w:tab w:val="clear" w:pos="720"/>
          <w:tab w:val="num" w:pos="0"/>
          <w:tab w:val="left" w:pos="540"/>
        </w:tabs>
        <w:ind w:left="0" w:firstLine="360"/>
        <w:jc w:val="both"/>
        <w:rPr>
          <w:lang w:val="sr-Cyrl-CS"/>
        </w:rPr>
      </w:pPr>
      <w:r w:rsidRPr="006E6FC5">
        <w:rPr>
          <w:lang w:val="sr-Cyrl-CS"/>
        </w:rPr>
        <w:t xml:space="preserve">аванс </w:t>
      </w:r>
      <w:r w:rsidRPr="006E6FC5">
        <w:rPr>
          <w:lang w:val="sr-Cyrl-RS"/>
        </w:rPr>
        <w:t xml:space="preserve">(највише </w:t>
      </w:r>
      <w:r>
        <w:rPr>
          <w:lang w:val="sr-Cyrl-CS"/>
        </w:rPr>
        <w:t>4</w:t>
      </w:r>
      <w:r w:rsidRPr="006E6FC5">
        <w:rPr>
          <w:lang w:val="sr-Cyrl-CS"/>
        </w:rPr>
        <w:t xml:space="preserve">0% од укупно уговорене </w:t>
      </w:r>
      <w:r>
        <w:rPr>
          <w:lang w:val="sr-Cyrl-CS"/>
        </w:rPr>
        <w:t>вредности</w:t>
      </w:r>
      <w:r w:rsidRPr="006E6FC5">
        <w:rPr>
          <w:lang w:val="sr-Cyrl-RS"/>
        </w:rPr>
        <w:t>)</w:t>
      </w:r>
      <w:r>
        <w:rPr>
          <w:lang w:val="sr-Cyrl-RS"/>
        </w:rPr>
        <w:t xml:space="preserve"> у износу од __% од уговорене </w:t>
      </w:r>
      <w:r>
        <w:rPr>
          <w:lang w:val="sr-Cyrl-CS"/>
        </w:rPr>
        <w:t>вредности</w:t>
      </w:r>
      <w:r>
        <w:rPr>
          <w:lang w:val="sr-Cyrl-RS"/>
        </w:rPr>
        <w:t>, односно _______</w:t>
      </w:r>
      <w:r>
        <w:rPr>
          <w:lang w:val="sr-Cyrl-CS"/>
        </w:rPr>
        <w:t>____________</w:t>
      </w:r>
      <w:r>
        <w:rPr>
          <w:lang w:val="sr-Cyrl-RS"/>
        </w:rPr>
        <w:t xml:space="preserve"> (словима: _____________________________________________________________) </w:t>
      </w:r>
      <w:r w:rsidR="0050559F">
        <w:rPr>
          <w:lang w:val="sr-Cyrl-RS"/>
        </w:rPr>
        <w:t>евра</w:t>
      </w:r>
      <w:r>
        <w:rPr>
          <w:lang w:val="sr-Cyrl-RS"/>
        </w:rPr>
        <w:t xml:space="preserve"> </w:t>
      </w:r>
      <w:r w:rsidR="0050559F">
        <w:rPr>
          <w:lang w:val="ru-RU"/>
        </w:rPr>
        <w:t>без ПДВ-а</w:t>
      </w:r>
      <w:r w:rsidRPr="006E6FC5">
        <w:rPr>
          <w:lang w:val="sr-Cyrl-RS"/>
        </w:rPr>
        <w:t>,</w:t>
      </w:r>
      <w:r>
        <w:rPr>
          <w:lang w:val="sr-Cyrl-CS"/>
        </w:rPr>
        <w:t xml:space="preserve"> у року од 15 </w:t>
      </w:r>
      <w:r w:rsidRPr="006E6FC5">
        <w:rPr>
          <w:lang w:val="sr-Cyrl-CS"/>
        </w:rPr>
        <w:t>дана од дана пријема авансног предрачуна</w:t>
      </w:r>
      <w:r>
        <w:rPr>
          <w:lang w:val="sr-Cyrl-CS"/>
        </w:rPr>
        <w:t xml:space="preserve">, </w:t>
      </w:r>
      <w:r>
        <w:rPr>
          <w:bCs/>
          <w:lang w:val="ru-RU"/>
        </w:rPr>
        <w:t xml:space="preserve">а након достављања </w:t>
      </w:r>
      <w:r w:rsidR="006D2EA9">
        <w:rPr>
          <w:bCs/>
          <w:lang w:val="sr-Cyrl-RS"/>
        </w:rPr>
        <w:t>средства финансијског обезбеђења за повраћај авансног плаћања</w:t>
      </w:r>
      <w:r w:rsidR="006D2EA9">
        <w:rPr>
          <w:bCs/>
          <w:lang w:val="sr-Latn-RS"/>
        </w:rPr>
        <w:t xml:space="preserve">, </w:t>
      </w:r>
      <w:r w:rsidR="0050559F">
        <w:rPr>
          <w:bCs/>
          <w:lang w:val="ru-RU"/>
        </w:rPr>
        <w:t>односно другог средства финансијског обезбеђења за повраћај авансног плаћања</w:t>
      </w:r>
      <w:r w:rsidRPr="006E6FC5">
        <w:rPr>
          <w:lang w:val="sr-Cyrl-CS"/>
        </w:rPr>
        <w:t>;</w:t>
      </w:r>
    </w:p>
    <w:p w:rsidR="00AB4200" w:rsidRPr="00894340" w:rsidRDefault="00AB4200" w:rsidP="0050559F">
      <w:pPr>
        <w:numPr>
          <w:ilvl w:val="0"/>
          <w:numId w:val="22"/>
        </w:numPr>
        <w:tabs>
          <w:tab w:val="clear" w:pos="720"/>
          <w:tab w:val="num" w:pos="0"/>
          <w:tab w:val="left" w:pos="540"/>
        </w:tabs>
        <w:ind w:left="0" w:firstLine="360"/>
        <w:jc w:val="both"/>
        <w:rPr>
          <w:lang w:val="sr-Cyrl-RS"/>
        </w:rPr>
      </w:pPr>
      <w:r w:rsidRPr="006E6FC5">
        <w:rPr>
          <w:lang w:val="sr-Cyrl-CS"/>
        </w:rPr>
        <w:t>преостали</w:t>
      </w:r>
      <w:r>
        <w:rPr>
          <w:lang w:val="sr-Cyrl-CS"/>
        </w:rPr>
        <w:t xml:space="preserve"> део</w:t>
      </w:r>
      <w:r w:rsidRPr="006E6FC5">
        <w:rPr>
          <w:lang w:val="sr-Cyrl-CS"/>
        </w:rPr>
        <w:t xml:space="preserve"> уговорене </w:t>
      </w:r>
      <w:r>
        <w:rPr>
          <w:lang w:val="sr-Cyrl-CS"/>
        </w:rPr>
        <w:t>вредности</w:t>
      </w:r>
      <w:r w:rsidRPr="006E6FC5">
        <w:rPr>
          <w:lang w:val="sr-Cyrl-CS"/>
        </w:rPr>
        <w:t xml:space="preserve"> у</w:t>
      </w:r>
      <w:r>
        <w:rPr>
          <w:lang w:val="sr-Cyrl-CS"/>
        </w:rPr>
        <w:t xml:space="preserve"> року од 15</w:t>
      </w:r>
      <w:r w:rsidRPr="006E6FC5">
        <w:rPr>
          <w:lang w:val="sr-Cyrl-CS"/>
        </w:rPr>
        <w:t xml:space="preserve"> дана од дана</w:t>
      </w:r>
      <w:r>
        <w:rPr>
          <w:lang w:val="sr-Cyrl-CS"/>
        </w:rPr>
        <w:t xml:space="preserve"> </w:t>
      </w:r>
      <w:r w:rsidRPr="00FE3131">
        <w:rPr>
          <w:bCs/>
          <w:lang w:val="ru-RU"/>
        </w:rPr>
        <w:t>уредно</w:t>
      </w:r>
      <w:r>
        <w:rPr>
          <w:bCs/>
          <w:lang w:val="ru-RU"/>
        </w:rPr>
        <w:t>г</w:t>
      </w:r>
      <w:r w:rsidRPr="00FE3131">
        <w:rPr>
          <w:bCs/>
          <w:lang w:val="ru-RU"/>
        </w:rPr>
        <w:t xml:space="preserve"> испостављ</w:t>
      </w:r>
      <w:r>
        <w:rPr>
          <w:bCs/>
          <w:lang w:val="ru-RU"/>
        </w:rPr>
        <w:t>ања</w:t>
      </w:r>
      <w:r w:rsidRPr="00FE3131">
        <w:rPr>
          <w:bCs/>
          <w:lang w:val="ru-RU"/>
        </w:rPr>
        <w:t xml:space="preserve"> рачуна</w:t>
      </w:r>
      <w:r>
        <w:rPr>
          <w:bCs/>
          <w:lang w:val="sr-Cyrl-RS"/>
        </w:rPr>
        <w:t>, отпремнице</w:t>
      </w:r>
      <w:r w:rsidRPr="00FE3131">
        <w:rPr>
          <w:bCs/>
          <w:lang w:val="ru-RU"/>
        </w:rPr>
        <w:t xml:space="preserve"> </w:t>
      </w:r>
      <w:r>
        <w:rPr>
          <w:bCs/>
          <w:lang w:val="ru-RU"/>
        </w:rPr>
        <w:t xml:space="preserve">и </w:t>
      </w:r>
      <w:r w:rsidRPr="00FE3131">
        <w:rPr>
          <w:bCs/>
          <w:lang w:val="ru-RU"/>
        </w:rPr>
        <w:t xml:space="preserve">записника о </w:t>
      </w:r>
      <w:r>
        <w:rPr>
          <w:bCs/>
          <w:lang w:val="ru-RU"/>
        </w:rPr>
        <w:t xml:space="preserve">квантитативно-квалитативној </w:t>
      </w:r>
      <w:r w:rsidRPr="00FE3131">
        <w:rPr>
          <w:bCs/>
          <w:lang w:val="ru-RU"/>
        </w:rPr>
        <w:t>примопреда</w:t>
      </w:r>
      <w:r>
        <w:rPr>
          <w:bCs/>
          <w:lang w:val="ru-RU"/>
        </w:rPr>
        <w:t>ји добара из члана 9. овог уговора</w:t>
      </w:r>
      <w:r w:rsidRPr="006E6FC5">
        <w:rPr>
          <w:lang w:val="sr-Cyrl-CS"/>
        </w:rPr>
        <w:t>.</w:t>
      </w:r>
    </w:p>
    <w:p w:rsidR="006D2EA9" w:rsidRPr="002C2FA0" w:rsidRDefault="00AB4200" w:rsidP="006D2EA9">
      <w:pPr>
        <w:jc w:val="both"/>
        <w:rPr>
          <w:lang w:val="sr-Cyrl-CS"/>
        </w:rPr>
      </w:pPr>
      <w:r>
        <w:rPr>
          <w:bCs/>
          <w:lang w:val="sr-Cyrl-CS"/>
        </w:rPr>
        <w:t xml:space="preserve">          </w:t>
      </w:r>
      <w:r w:rsidRPr="001B0B4D">
        <w:rPr>
          <w:bCs/>
          <w:lang w:val="sr-Cyrl-RS"/>
        </w:rPr>
        <w:tab/>
      </w:r>
      <w:r w:rsidR="006D2EA9">
        <w:rPr>
          <w:lang w:val="sr-Cyrl-CS"/>
        </w:rPr>
        <w:t>Уговорена цена ће бити плаћена на основу члана 34. Закона о девизном пословању („Сл. Гласник РС“, бр.</w:t>
      </w:r>
      <w:r w:rsidR="006D2EA9" w:rsidRPr="00CD5A11">
        <w:t xml:space="preserve"> </w:t>
      </w:r>
      <w:r w:rsidR="006D2EA9">
        <w:t xml:space="preserve">62/2006, 31/2011, 119/2012 </w:t>
      </w:r>
      <w:r w:rsidR="006D2EA9">
        <w:rPr>
          <w:lang w:val="sr-Cyrl-RS"/>
        </w:rPr>
        <w:t>и</w:t>
      </w:r>
      <w:r w:rsidR="006D2EA9">
        <w:t xml:space="preserve"> 139/2014</w:t>
      </w:r>
      <w:r w:rsidR="006D2EA9">
        <w:rPr>
          <w:lang w:val="sr-Cyrl-RS"/>
        </w:rPr>
        <w:t>)</w:t>
      </w:r>
      <w:r w:rsidR="006D2EA9">
        <w:rPr>
          <w:lang w:val="sr-Cyrl-CS"/>
        </w:rPr>
        <w:t xml:space="preserve"> у динарима са валутном клаузулом и то по продајном курсу НБС на дан издавања фактуре.</w:t>
      </w:r>
    </w:p>
    <w:p w:rsidR="00AB4200" w:rsidRPr="00635083" w:rsidRDefault="00AB4200" w:rsidP="0050559F">
      <w:pPr>
        <w:tabs>
          <w:tab w:val="left" w:pos="540"/>
        </w:tabs>
        <w:jc w:val="both"/>
        <w:rPr>
          <w:lang w:val="sr-Cyrl-CS"/>
        </w:rPr>
      </w:pPr>
    </w:p>
    <w:p w:rsidR="00AB4200" w:rsidRPr="001B0B4D" w:rsidRDefault="00AB4200" w:rsidP="0050559F">
      <w:pPr>
        <w:tabs>
          <w:tab w:val="left" w:pos="0"/>
        </w:tabs>
        <w:jc w:val="both"/>
        <w:rPr>
          <w:lang w:val="sr-Cyrl-CS"/>
        </w:rPr>
      </w:pPr>
      <w:r>
        <w:rPr>
          <w:lang w:val="sr-Cyrl-CS"/>
        </w:rPr>
        <w:t xml:space="preserve">            </w:t>
      </w:r>
      <w:r w:rsidRPr="001B0B4D">
        <w:rPr>
          <w:lang w:val="sr-Cyrl-CS"/>
        </w:rPr>
        <w:t>Наручилац задржава право да динамику уплате средстава усклађује са могућностима извршења буџета Републике Србије.</w:t>
      </w:r>
    </w:p>
    <w:p w:rsidR="00AB4200" w:rsidRPr="00B9595B" w:rsidRDefault="00AB4200" w:rsidP="0050559F">
      <w:pPr>
        <w:jc w:val="both"/>
        <w:rPr>
          <w:lang w:val="sr-Cyrl-RS"/>
        </w:rPr>
      </w:pPr>
      <w:r w:rsidRPr="00B9595B">
        <w:rPr>
          <w:lang w:val="sr-Cyrl-CS"/>
        </w:rPr>
        <w:t xml:space="preserve">          </w:t>
      </w:r>
      <w:r w:rsidRPr="00B9595B">
        <w:rPr>
          <w:lang w:val="ru-RU"/>
        </w:rPr>
        <w:t xml:space="preserve">По исплати укупне уговорне цене на начин одређен овим уговором, престају све финансијске обавезе Наручиоца према </w:t>
      </w:r>
      <w:r>
        <w:rPr>
          <w:lang w:val="ru-RU"/>
        </w:rPr>
        <w:t>Добављачу</w:t>
      </w:r>
      <w:r w:rsidRPr="00B9595B">
        <w:rPr>
          <w:lang w:val="ru-RU"/>
        </w:rPr>
        <w:t xml:space="preserve"> по основу</w:t>
      </w:r>
      <w:r w:rsidRPr="00B9595B">
        <w:rPr>
          <w:lang w:val="sr-Cyrl-RS"/>
        </w:rPr>
        <w:t xml:space="preserve"> и у вези са овим уговором.</w:t>
      </w:r>
    </w:p>
    <w:p w:rsidR="00AB4200" w:rsidRDefault="00AB4200" w:rsidP="0050559F">
      <w:pPr>
        <w:jc w:val="both"/>
        <w:rPr>
          <w:bCs/>
          <w:lang w:val="sr-Cyrl-CS"/>
        </w:rPr>
      </w:pPr>
    </w:p>
    <w:p w:rsidR="00AB4200" w:rsidRPr="00B9595B" w:rsidRDefault="00AB4200" w:rsidP="00AB4200">
      <w:pPr>
        <w:jc w:val="center"/>
        <w:rPr>
          <w:b/>
          <w:lang w:val="sr-Cyrl-CS"/>
        </w:rPr>
      </w:pPr>
      <w:r>
        <w:rPr>
          <w:b/>
          <w:lang w:val="sr-Cyrl-CS"/>
        </w:rPr>
        <w:t>Средства финансијског обезбеђења</w:t>
      </w:r>
    </w:p>
    <w:p w:rsidR="00AB4200" w:rsidRDefault="00AB4200" w:rsidP="00AB4200">
      <w:pPr>
        <w:jc w:val="center"/>
        <w:rPr>
          <w:b/>
          <w:lang w:val="sr-Cyrl-CS"/>
        </w:rPr>
      </w:pPr>
      <w:r>
        <w:rPr>
          <w:b/>
          <w:lang w:val="sr-Cyrl-CS"/>
        </w:rPr>
        <w:t>Члан 6.</w:t>
      </w:r>
    </w:p>
    <w:p w:rsidR="00AB4200" w:rsidRPr="00B9595B" w:rsidRDefault="00AB4200" w:rsidP="00AB4200">
      <w:pPr>
        <w:jc w:val="both"/>
        <w:rPr>
          <w:bCs/>
          <w:lang w:val="sr-Cyrl-CS"/>
        </w:rPr>
      </w:pPr>
    </w:p>
    <w:p w:rsidR="001871C3" w:rsidRDefault="00AB4200" w:rsidP="00AB4200">
      <w:pPr>
        <w:autoSpaceDE w:val="0"/>
        <w:autoSpaceDN w:val="0"/>
        <w:adjustRightInd w:val="0"/>
        <w:jc w:val="both"/>
        <w:rPr>
          <w:lang w:val="sr-Cyrl-CS"/>
        </w:rPr>
      </w:pPr>
      <w:r w:rsidRPr="005E7F74">
        <w:rPr>
          <w:lang w:val="sr-Cyrl-CS"/>
        </w:rPr>
        <w:t xml:space="preserve">          Добављач је дужан да</w:t>
      </w:r>
      <w:r w:rsidR="001871C3">
        <w:rPr>
          <w:lang w:val="sr-Cyrl-CS"/>
        </w:rPr>
        <w:t xml:space="preserve"> достави:</w:t>
      </w:r>
      <w:r w:rsidRPr="005E7F74">
        <w:rPr>
          <w:lang w:val="sr-Cyrl-CS"/>
        </w:rPr>
        <w:t xml:space="preserve"> </w:t>
      </w:r>
    </w:p>
    <w:p w:rsidR="001871C3" w:rsidRDefault="001871C3" w:rsidP="00AB4200">
      <w:pPr>
        <w:autoSpaceDE w:val="0"/>
        <w:autoSpaceDN w:val="0"/>
        <w:adjustRightInd w:val="0"/>
        <w:jc w:val="both"/>
        <w:rPr>
          <w:lang w:val="sr-Cyrl-CS"/>
        </w:rPr>
      </w:pPr>
    </w:p>
    <w:p w:rsidR="001871C3" w:rsidRPr="00DF2C0F" w:rsidRDefault="001871C3" w:rsidP="001871C3">
      <w:pPr>
        <w:pStyle w:val="ListParagraph"/>
        <w:numPr>
          <w:ilvl w:val="0"/>
          <w:numId w:val="11"/>
        </w:numPr>
        <w:tabs>
          <w:tab w:val="left" w:pos="1418"/>
        </w:tabs>
        <w:jc w:val="both"/>
        <w:rPr>
          <w:b/>
          <w:lang w:val="sr-Cyrl-CS"/>
        </w:rPr>
      </w:pPr>
      <w:r w:rsidRPr="00DF2C0F">
        <w:rPr>
          <w:b/>
          <w:lang w:val="sr-Cyrl-CS"/>
        </w:rPr>
        <w:t>Меницу за повраћај авансног плаћања</w:t>
      </w:r>
      <w:r w:rsidRPr="00DF2C0F">
        <w:rPr>
          <w:bCs/>
          <w:lang w:val="sr-Cyrl-CS"/>
        </w:rPr>
        <w:t>, у тренутку закључења уговора о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примљеног аванса са роком важења 30 дана дужим од уговореног рока. Ако се за време трајања уговора промени уговорени рок, понуђач је дужан да продужи рок важења менице за повраћај авансног плаћања. Наручилац ће уновчити меницу уколико понуђач не буде оправдао примљени аванс и не буде извршавао своје уговорене обавезе у роковима на начин предвиђен уговором.</w:t>
      </w:r>
    </w:p>
    <w:p w:rsidR="001871C3" w:rsidRDefault="001871C3" w:rsidP="001871C3">
      <w:pPr>
        <w:jc w:val="both"/>
        <w:rPr>
          <w:b/>
          <w:lang w:val="sr-Cyrl-CS"/>
        </w:rPr>
      </w:pPr>
    </w:p>
    <w:p w:rsidR="001871C3" w:rsidRPr="00BC3621" w:rsidRDefault="001871C3" w:rsidP="001871C3">
      <w:pPr>
        <w:numPr>
          <w:ilvl w:val="0"/>
          <w:numId w:val="13"/>
        </w:numPr>
        <w:tabs>
          <w:tab w:val="left" w:pos="1418"/>
        </w:tabs>
        <w:jc w:val="both"/>
        <w:rPr>
          <w:b/>
          <w:lang w:val="sr-Cyrl-CS"/>
        </w:rPr>
      </w:pPr>
      <w:r w:rsidRPr="00BC3621">
        <w:rPr>
          <w:b/>
          <w:lang w:val="sr-Cyrl-CS"/>
        </w:rPr>
        <w:t>Меницу за добро извршење посла</w:t>
      </w:r>
      <w:r w:rsidRPr="00BC3621">
        <w:rPr>
          <w:bCs/>
          <w:lang w:val="sr-Cyrl-CS"/>
        </w:rPr>
        <w:t xml:space="preserve">, у тренутку закључења уговора о набавци, са ОП обрасцем, потврдом пословне банке о извршеној регистрацији и меничним овлашћењем којим овлашћује наручиоца да може безусловно и неопозиво, без протеста и трошкова, вансудски иницирати наплату у висини до 10% од вредности понуде без ПДВ-а, са роком важења 30 дана дужим од уговореног рока. Ако се за време трајања уговора промени уговорени рок, </w:t>
      </w:r>
      <w:r>
        <w:rPr>
          <w:bCs/>
          <w:lang w:val="sr-Cyrl-CS"/>
        </w:rPr>
        <w:t>понуђач</w:t>
      </w:r>
      <w:r w:rsidRPr="00BC3621">
        <w:rPr>
          <w:bCs/>
          <w:lang w:val="sr-Cyrl-CS"/>
        </w:rPr>
        <w:t xml:space="preserve"> је дужан да продужи рок </w:t>
      </w:r>
      <w:r w:rsidRPr="00BC3621">
        <w:rPr>
          <w:bCs/>
          <w:lang w:val="sr-Cyrl-CS"/>
        </w:rPr>
        <w:lastRenderedPageBreak/>
        <w:t xml:space="preserve">важења менице за добро извршење посла. Наручилац ће уновчити меницу за добро извршење посла уколико </w:t>
      </w:r>
      <w:r>
        <w:rPr>
          <w:bCs/>
          <w:lang w:val="sr-Cyrl-CS"/>
        </w:rPr>
        <w:t>понуђач</w:t>
      </w:r>
      <w:r w:rsidRPr="00BC3621">
        <w:rPr>
          <w:bCs/>
          <w:lang w:val="sr-Cyrl-CS"/>
        </w:rPr>
        <w:t xml:space="preserve"> не буде извршавао своје уговорене обавезе у роковима на начин предвиђен уговором.</w:t>
      </w:r>
    </w:p>
    <w:p w:rsidR="001871C3" w:rsidRPr="00BC3621" w:rsidRDefault="001871C3" w:rsidP="001871C3">
      <w:pPr>
        <w:jc w:val="both"/>
        <w:rPr>
          <w:lang w:val="sr-Cyrl-CS"/>
        </w:rPr>
      </w:pPr>
    </w:p>
    <w:p w:rsidR="001871C3" w:rsidRPr="00BC3621" w:rsidRDefault="001871C3" w:rsidP="001871C3">
      <w:pPr>
        <w:jc w:val="both"/>
        <w:rPr>
          <w:bCs/>
          <w:lang w:val="sr-Cyrl-CS"/>
        </w:rPr>
      </w:pPr>
      <w:r w:rsidRPr="00BC3621">
        <w:rPr>
          <w:bCs/>
          <w:lang w:val="sr-Cyrl-CS"/>
        </w:rPr>
        <w:t xml:space="preserve">          Менице морају бити сопствене, бланко, не могу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1871C3" w:rsidRPr="00BC3621" w:rsidRDefault="001871C3" w:rsidP="001871C3">
      <w:pPr>
        <w:jc w:val="both"/>
        <w:rPr>
          <w:b/>
          <w:lang w:val="sr-Cyrl-CS"/>
        </w:rPr>
      </w:pPr>
      <w:r w:rsidRPr="00BC3621">
        <w:rPr>
          <w:b/>
          <w:lang w:val="sr-Cyrl-CS"/>
        </w:rPr>
        <w:t xml:space="preserve">          </w:t>
      </w:r>
      <w:r w:rsidRPr="00BC3621">
        <w:rPr>
          <w:bCs/>
          <w:lang w:val="sr-Cyrl-CS"/>
        </w:rPr>
        <w:t xml:space="preserve">Менице морају бити регистроване у Регистру меница и овлашћења који се води код Народне банке Србије у складу са Законом о платном промету («Службени лист СРЈ», бр. 3/02 и 5/03 и «Службени гласник РС», бр. 43/04, 62/06, 111/09-др. Закон и 31/11), што </w:t>
      </w:r>
      <w:r>
        <w:rPr>
          <w:bCs/>
          <w:lang w:val="sr-Cyrl-CS"/>
        </w:rPr>
        <w:t>Понуђач</w:t>
      </w:r>
      <w:r w:rsidRPr="00BC3621">
        <w:rPr>
          <w:bCs/>
          <w:lang w:val="sr-Cyrl-CS"/>
        </w:rPr>
        <w:t xml:space="preserve"> доказује достављањем потврда о извршеним регистрацијама меница издатим од стране банке </w:t>
      </w:r>
      <w:r>
        <w:rPr>
          <w:bCs/>
          <w:lang w:val="sr-Cyrl-CS"/>
        </w:rPr>
        <w:t>Понуђач</w:t>
      </w:r>
      <w:r w:rsidRPr="00BC3621">
        <w:rPr>
          <w:bCs/>
          <w:lang w:val="sr-Cyrl-CS"/>
        </w:rPr>
        <w:t>а.</w:t>
      </w:r>
    </w:p>
    <w:p w:rsidR="001871C3" w:rsidRDefault="001871C3" w:rsidP="001871C3">
      <w:pPr>
        <w:jc w:val="both"/>
        <w:rPr>
          <w:b/>
          <w:lang w:val="sr-Cyrl-CS"/>
        </w:rPr>
      </w:pPr>
    </w:p>
    <w:p w:rsidR="001871C3" w:rsidRDefault="001871C3" w:rsidP="001871C3">
      <w:pPr>
        <w:jc w:val="both"/>
        <w:rPr>
          <w:color w:val="FF0000"/>
          <w:lang w:val="sr-Cyrl-RS"/>
        </w:rPr>
      </w:pPr>
      <w:r>
        <w:rPr>
          <w:color w:val="FF0000"/>
          <w:lang w:val="sr-Cyrl-RS"/>
        </w:rPr>
        <w:t>*</w:t>
      </w:r>
      <w:r w:rsidRPr="00262F26">
        <w:rPr>
          <w:color w:val="FF0000"/>
          <w:u w:val="single"/>
          <w:lang w:val="sr-Cyrl-RS"/>
        </w:rPr>
        <w:t>Напомена</w:t>
      </w:r>
      <w:r>
        <w:rPr>
          <w:color w:val="FF0000"/>
          <w:lang w:val="sr-Cyrl-RS"/>
        </w:rPr>
        <w:t xml:space="preserve">: У случају да наведена средства обезбеђења не постоје као таква у држави у којој понуђач има седиште, потребно је да понуђач достави писану изјаву у којој исто и наводи као и која средства обезбеђења се издају за тражене сврхе у складу са прописима државе у којој понуђач има седиште као и да иста и достави. </w:t>
      </w:r>
    </w:p>
    <w:p w:rsidR="001871C3" w:rsidRDefault="001871C3" w:rsidP="001871C3">
      <w:pPr>
        <w:jc w:val="both"/>
        <w:rPr>
          <w:color w:val="FF0000"/>
          <w:lang w:val="sr-Cyrl-RS"/>
        </w:rPr>
      </w:pPr>
    </w:p>
    <w:p w:rsidR="00AB4200" w:rsidRPr="009E2564" w:rsidRDefault="00AB4200" w:rsidP="00AB4200">
      <w:pPr>
        <w:autoSpaceDE w:val="0"/>
        <w:autoSpaceDN w:val="0"/>
        <w:adjustRightInd w:val="0"/>
        <w:rPr>
          <w:rFonts w:eastAsia="SimSun" w:cs="TimesNewRomanPS-BoldItalicMT"/>
          <w:color w:val="000000"/>
          <w:lang w:val="ru-RU" w:eastAsia="zh-CN"/>
        </w:rPr>
      </w:pPr>
    </w:p>
    <w:p w:rsidR="00AB4200" w:rsidRDefault="00AB4200" w:rsidP="00AB4200">
      <w:pPr>
        <w:jc w:val="center"/>
        <w:rPr>
          <w:b/>
          <w:lang w:val="sr-Cyrl-CS"/>
        </w:rPr>
      </w:pPr>
      <w:r>
        <w:rPr>
          <w:b/>
          <w:lang w:val="sr-Cyrl-CS"/>
        </w:rPr>
        <w:t xml:space="preserve">Начин, рок и место испоруке </w:t>
      </w:r>
    </w:p>
    <w:p w:rsidR="00AB4200" w:rsidRDefault="00AB4200" w:rsidP="00AB4200">
      <w:pPr>
        <w:jc w:val="center"/>
        <w:rPr>
          <w:b/>
          <w:lang w:val="sr-Cyrl-CS"/>
        </w:rPr>
      </w:pPr>
      <w:r>
        <w:rPr>
          <w:b/>
          <w:lang w:val="sr-Cyrl-CS"/>
        </w:rPr>
        <w:t>Члан 7.</w:t>
      </w:r>
    </w:p>
    <w:p w:rsidR="00AB4200" w:rsidRDefault="00AB4200" w:rsidP="00AB4200">
      <w:pPr>
        <w:pStyle w:val="BodyText"/>
      </w:pPr>
      <w:r>
        <w:t xml:space="preserve">   </w:t>
      </w:r>
    </w:p>
    <w:p w:rsidR="00AB4200" w:rsidRDefault="00AB4200" w:rsidP="00AB4200">
      <w:pPr>
        <w:autoSpaceDE w:val="0"/>
        <w:autoSpaceDN w:val="0"/>
        <w:adjustRightInd w:val="0"/>
        <w:jc w:val="both"/>
        <w:rPr>
          <w:lang w:val="sr-Cyrl-CS"/>
        </w:rPr>
      </w:pPr>
      <w:r>
        <w:t xml:space="preserve">      </w:t>
      </w:r>
      <w:r>
        <w:rPr>
          <w:lang w:val="sr-Cyrl-CS"/>
        </w:rPr>
        <w:t xml:space="preserve">    Рок за испоруку добара из члана 2. овог уговора износи ___ (словима: ______________________) дана од дана ступања на снагу овог уговора</w:t>
      </w:r>
      <w:r w:rsidRPr="001E4505">
        <w:t>.</w:t>
      </w:r>
    </w:p>
    <w:p w:rsidR="00AB4200" w:rsidRDefault="00AB4200" w:rsidP="00AB4200">
      <w:pPr>
        <w:autoSpaceDE w:val="0"/>
        <w:autoSpaceDN w:val="0"/>
        <w:adjustRightInd w:val="0"/>
        <w:jc w:val="both"/>
        <w:rPr>
          <w:bCs/>
          <w:lang w:val="ru-RU"/>
        </w:rPr>
      </w:pPr>
      <w:r>
        <w:rPr>
          <w:lang w:val="sr-Cyrl-CS"/>
        </w:rPr>
        <w:t xml:space="preserve">          Истовремено са испоруком добара Добављач је дужан да Наручиоцу преда и </w:t>
      </w:r>
      <w:r>
        <w:rPr>
          <w:bCs/>
          <w:lang w:val="ru-RU"/>
        </w:rPr>
        <w:t>потписан и оверен гарантни лист, техничку документацију и упутства за употребу добара.</w:t>
      </w:r>
    </w:p>
    <w:p w:rsidR="00AB4200" w:rsidRDefault="00AB4200" w:rsidP="00AB4200">
      <w:pPr>
        <w:autoSpaceDE w:val="0"/>
        <w:autoSpaceDN w:val="0"/>
        <w:adjustRightInd w:val="0"/>
        <w:jc w:val="both"/>
        <w:rPr>
          <w:lang w:val="sr-Cyrl-CS"/>
        </w:rPr>
      </w:pPr>
      <w:r>
        <w:rPr>
          <w:bCs/>
          <w:lang w:val="ru-RU"/>
        </w:rPr>
        <w:t xml:space="preserve">          Отпремницу потврђује својим потписом овлашћени представник Наручиоца.</w:t>
      </w:r>
      <w:r>
        <w:rPr>
          <w:bCs/>
          <w:lang w:val="sr-Cyrl-RS"/>
        </w:rPr>
        <w:t xml:space="preserve"> </w:t>
      </w:r>
      <w:r>
        <w:rPr>
          <w:lang w:val="sr-Cyrl-CS"/>
        </w:rPr>
        <w:t xml:space="preserve">    </w:t>
      </w:r>
    </w:p>
    <w:p w:rsidR="00AB4200" w:rsidRPr="00797372" w:rsidRDefault="00AB4200" w:rsidP="00AB4200">
      <w:pPr>
        <w:autoSpaceDE w:val="0"/>
        <w:autoSpaceDN w:val="0"/>
        <w:adjustRightInd w:val="0"/>
        <w:jc w:val="both"/>
        <w:rPr>
          <w:color w:val="FF0000"/>
          <w:lang w:val="sr-Cyrl-CS"/>
        </w:rPr>
      </w:pPr>
      <w:r>
        <w:t xml:space="preserve">          </w:t>
      </w:r>
      <w:r w:rsidRPr="00797372">
        <w:rPr>
          <w:color w:val="FF0000"/>
        </w:rPr>
        <w:t xml:space="preserve">Испорука добара вршиће се у </w:t>
      </w:r>
      <w:r w:rsidRPr="00797372">
        <w:rPr>
          <w:color w:val="FF0000"/>
          <w:lang w:val="sr-Cyrl-CS"/>
        </w:rPr>
        <w:t>просторијама</w:t>
      </w:r>
      <w:r w:rsidRPr="00797372">
        <w:rPr>
          <w:color w:val="FF0000"/>
        </w:rPr>
        <w:t xml:space="preserve"> </w:t>
      </w:r>
      <w:r w:rsidR="005E7F74" w:rsidRPr="00797372">
        <w:rPr>
          <w:color w:val="FF0000"/>
          <w:lang w:val="sr-Cyrl-RS"/>
        </w:rPr>
        <w:t>Добављача</w:t>
      </w:r>
      <w:r w:rsidR="00DC491A">
        <w:rPr>
          <w:color w:val="FF0000"/>
        </w:rPr>
        <w:t xml:space="preserve"> или Наручиоца.</w:t>
      </w:r>
    </w:p>
    <w:p w:rsidR="00AB4200" w:rsidRDefault="00AB4200" w:rsidP="00AB4200">
      <w:pPr>
        <w:pStyle w:val="BodyText"/>
      </w:pPr>
    </w:p>
    <w:p w:rsidR="00AB4200" w:rsidRDefault="00AB4200" w:rsidP="00AB4200">
      <w:pPr>
        <w:jc w:val="center"/>
        <w:rPr>
          <w:b/>
          <w:lang w:val="sr-Cyrl-CS"/>
        </w:rPr>
      </w:pPr>
      <w:r>
        <w:rPr>
          <w:b/>
          <w:lang w:val="sr-Cyrl-CS"/>
        </w:rPr>
        <w:t>Уговорна казна</w:t>
      </w:r>
    </w:p>
    <w:p w:rsidR="00AB4200" w:rsidRDefault="00AB4200" w:rsidP="00AB4200">
      <w:pPr>
        <w:jc w:val="center"/>
        <w:rPr>
          <w:b/>
          <w:lang w:val="sr-Cyrl-CS"/>
        </w:rPr>
      </w:pPr>
      <w:r>
        <w:rPr>
          <w:b/>
          <w:lang w:val="sr-Cyrl-CS"/>
        </w:rPr>
        <w:t>Члан 8.</w:t>
      </w:r>
    </w:p>
    <w:p w:rsidR="00AB4200" w:rsidRDefault="00AB4200" w:rsidP="00AB4200">
      <w:pPr>
        <w:pStyle w:val="BodyText"/>
        <w:rPr>
          <w:bCs/>
        </w:rPr>
      </w:pPr>
    </w:p>
    <w:p w:rsidR="00AB4200" w:rsidRPr="001B0B4D" w:rsidRDefault="00AB4200" w:rsidP="00AB4200">
      <w:pPr>
        <w:pStyle w:val="BodyText"/>
      </w:pPr>
      <w:r>
        <w:rPr>
          <w:bCs/>
        </w:rPr>
        <w:t xml:space="preserve">          </w:t>
      </w:r>
      <w:r w:rsidRPr="001B0B4D">
        <w:t xml:space="preserve">Ако </w:t>
      </w:r>
      <w:r>
        <w:rPr>
          <w:lang w:val="ru-RU"/>
        </w:rPr>
        <w:t>Добављач</w:t>
      </w:r>
      <w:r w:rsidRPr="001B0B4D">
        <w:t xml:space="preserve"> не исп</w:t>
      </w:r>
      <w:r w:rsidRPr="001B0B4D">
        <w:rPr>
          <w:lang w:val="ru-RU"/>
        </w:rPr>
        <w:t>уни предмет овог уговора</w:t>
      </w:r>
      <w:r w:rsidRPr="001B0B4D">
        <w:rPr>
          <w:lang w:val="sr-Cyrl-RS"/>
        </w:rPr>
        <w:t xml:space="preserve"> у</w:t>
      </w:r>
      <w:r w:rsidRPr="001B0B4D">
        <w:t xml:space="preserve"> рок</w:t>
      </w:r>
      <w:r>
        <w:rPr>
          <w:lang w:val="ru-RU"/>
        </w:rPr>
        <w:t>у</w:t>
      </w:r>
      <w:r w:rsidRPr="001B0B4D">
        <w:t xml:space="preserve"> одређено</w:t>
      </w:r>
      <w:r w:rsidRPr="001B0B4D">
        <w:rPr>
          <w:lang w:val="ru-RU"/>
        </w:rPr>
        <w:t xml:space="preserve">м у </w:t>
      </w:r>
      <w:r w:rsidRPr="001B0B4D">
        <w:t xml:space="preserve"> члан</w:t>
      </w:r>
      <w:r w:rsidRPr="001B0B4D">
        <w:rPr>
          <w:lang w:val="ru-RU"/>
        </w:rPr>
        <w:t>у</w:t>
      </w:r>
      <w:r>
        <w:t xml:space="preserve"> 7</w:t>
      </w:r>
      <w:r w:rsidRPr="001B0B4D">
        <w:t xml:space="preserve">. овог </w:t>
      </w:r>
      <w:r w:rsidRPr="001B0B4D">
        <w:rPr>
          <w:lang w:val="ru-RU"/>
        </w:rPr>
        <w:t>у</w:t>
      </w:r>
      <w:r w:rsidRPr="001B0B4D">
        <w:t xml:space="preserve">говора, дужан је да плати </w:t>
      </w:r>
      <w:r>
        <w:rPr>
          <w:lang w:val="ru-RU"/>
        </w:rPr>
        <w:t>Наручиоцу</w:t>
      </w:r>
      <w:r w:rsidRPr="001B0B4D">
        <w:t xml:space="preserve"> казну од 2%</w:t>
      </w:r>
      <w:r w:rsidRPr="00487529">
        <w:rPr>
          <w:sz w:val="18"/>
          <w:szCs w:val="18"/>
          <w:lang w:val="ru-RU"/>
        </w:rPr>
        <w:t>о</w:t>
      </w:r>
      <w:r w:rsidRPr="001B0B4D">
        <w:t xml:space="preserve"> од </w:t>
      </w:r>
      <w:r w:rsidRPr="001B0B4D">
        <w:rPr>
          <w:lang w:val="ru-RU"/>
        </w:rPr>
        <w:t xml:space="preserve">укупно </w:t>
      </w:r>
      <w:r w:rsidRPr="001B0B4D">
        <w:t>уговорене цене за сваки дан закашњења</w:t>
      </w:r>
      <w:r>
        <w:t>, с тим да укупан износ уговорне казне не може прећи 5% уговорене цене</w:t>
      </w:r>
      <w:r w:rsidRPr="001B0B4D">
        <w:t>.</w:t>
      </w:r>
    </w:p>
    <w:p w:rsidR="00AB4200" w:rsidRPr="001B0B4D" w:rsidRDefault="00AB4200" w:rsidP="00AB4200">
      <w:pPr>
        <w:pStyle w:val="BodyText"/>
      </w:pPr>
      <w:r>
        <w:t xml:space="preserve">          </w:t>
      </w:r>
      <w:r w:rsidRPr="001B0B4D">
        <w:t xml:space="preserve">Приликом исплате </w:t>
      </w:r>
      <w:r w:rsidRPr="001B0B4D">
        <w:rPr>
          <w:lang w:val="ru-RU"/>
        </w:rPr>
        <w:t>Наручилац</w:t>
      </w:r>
      <w:r w:rsidRPr="001B0B4D">
        <w:t xml:space="preserve"> ће умањити износ на рачуну за износ уговорене казне </w:t>
      </w:r>
      <w:r w:rsidRPr="001B0B4D">
        <w:rPr>
          <w:lang w:val="ru-RU"/>
        </w:rPr>
        <w:t>из</w:t>
      </w:r>
      <w:r w:rsidRPr="001B0B4D">
        <w:t xml:space="preserve"> став</w:t>
      </w:r>
      <w:r w:rsidRPr="001B0B4D">
        <w:rPr>
          <w:lang w:val="ru-RU"/>
        </w:rPr>
        <w:t>а</w:t>
      </w:r>
      <w:r w:rsidRPr="001B0B4D">
        <w:t xml:space="preserve"> 1. овог члана.</w:t>
      </w:r>
    </w:p>
    <w:p w:rsidR="00AB4200" w:rsidRPr="002040F3" w:rsidRDefault="00AB4200" w:rsidP="00AB4200">
      <w:pPr>
        <w:pStyle w:val="BodyText"/>
      </w:pPr>
      <w:r>
        <w:t xml:space="preserve">          </w:t>
      </w:r>
      <w:r w:rsidRPr="001B0B4D">
        <w:t>За умањење новчаног износа рачуна из разлога наведених у ставу 2. о</w:t>
      </w:r>
      <w:r w:rsidRPr="001B0B4D">
        <w:rPr>
          <w:lang w:val="ru-RU"/>
        </w:rPr>
        <w:t>вог члана</w:t>
      </w:r>
      <w:r w:rsidRPr="001B0B4D">
        <w:t xml:space="preserve"> </w:t>
      </w:r>
      <w:r w:rsidRPr="001B0B4D">
        <w:rPr>
          <w:lang w:val="ru-RU"/>
        </w:rPr>
        <w:t>Наручилац</w:t>
      </w:r>
      <w:r w:rsidRPr="001B0B4D">
        <w:t xml:space="preserve"> није обавезан да тражи сагласност </w:t>
      </w:r>
      <w:r>
        <w:rPr>
          <w:lang w:val="ru-RU"/>
        </w:rPr>
        <w:t>Добављача</w:t>
      </w:r>
      <w:r w:rsidRPr="001B0B4D">
        <w:rPr>
          <w:caps/>
        </w:rPr>
        <w:t>,</w:t>
      </w:r>
      <w:r w:rsidRPr="001B0B4D">
        <w:t xml:space="preserve"> али је дужан да га у року од </w:t>
      </w:r>
      <w:r w:rsidRPr="001B0B4D">
        <w:rPr>
          <w:lang w:val="ru-RU"/>
        </w:rPr>
        <w:t>осам</w:t>
      </w:r>
      <w:r w:rsidRPr="001B0B4D">
        <w:t xml:space="preserve"> дана писмено обавести о разлозима извршеног умањења.</w:t>
      </w:r>
    </w:p>
    <w:p w:rsidR="00AB4200" w:rsidRDefault="00AB4200" w:rsidP="00AB4200">
      <w:pPr>
        <w:rPr>
          <w:bCs/>
          <w:lang w:val="sr-Cyrl-CS"/>
        </w:rPr>
      </w:pPr>
    </w:p>
    <w:p w:rsidR="00AB4200" w:rsidRDefault="00AB4200" w:rsidP="00AB4200">
      <w:pPr>
        <w:rPr>
          <w:bCs/>
          <w:lang w:val="sr-Cyrl-CS"/>
        </w:rPr>
      </w:pPr>
    </w:p>
    <w:p w:rsidR="00DC491A" w:rsidRDefault="00DC491A" w:rsidP="00AB4200">
      <w:pPr>
        <w:rPr>
          <w:bCs/>
          <w:lang w:val="sr-Cyrl-CS"/>
        </w:rPr>
      </w:pPr>
    </w:p>
    <w:p w:rsidR="00DC491A" w:rsidRDefault="00DC491A" w:rsidP="00AB4200">
      <w:pPr>
        <w:rPr>
          <w:bCs/>
          <w:lang w:val="sr-Cyrl-CS"/>
        </w:rPr>
      </w:pPr>
    </w:p>
    <w:p w:rsidR="00DC491A" w:rsidRDefault="00DC491A" w:rsidP="00AB4200">
      <w:pPr>
        <w:rPr>
          <w:bCs/>
          <w:lang w:val="sr-Cyrl-CS"/>
        </w:rPr>
      </w:pPr>
    </w:p>
    <w:p w:rsidR="00DC491A" w:rsidRDefault="00DC491A" w:rsidP="00AB4200">
      <w:pPr>
        <w:rPr>
          <w:bCs/>
          <w:lang w:val="sr-Cyrl-CS"/>
        </w:rPr>
      </w:pPr>
    </w:p>
    <w:p w:rsidR="00DC491A" w:rsidRDefault="00DC491A" w:rsidP="00AB4200">
      <w:pPr>
        <w:rPr>
          <w:bCs/>
          <w:lang w:val="sr-Cyrl-CS"/>
        </w:rPr>
      </w:pPr>
    </w:p>
    <w:p w:rsidR="00DC491A" w:rsidRPr="00F2675D" w:rsidRDefault="00DC491A" w:rsidP="00AB4200">
      <w:pPr>
        <w:rPr>
          <w:bCs/>
          <w:lang w:val="sr-Cyrl-CS"/>
        </w:rPr>
      </w:pPr>
    </w:p>
    <w:p w:rsidR="00AB4200" w:rsidRDefault="00AB4200" w:rsidP="00AB4200">
      <w:pPr>
        <w:jc w:val="center"/>
        <w:rPr>
          <w:b/>
          <w:lang w:val="sr-Cyrl-CS"/>
        </w:rPr>
      </w:pPr>
      <w:r>
        <w:rPr>
          <w:b/>
          <w:lang w:val="sr-Cyrl-CS"/>
        </w:rPr>
        <w:t>Примопредаја и рекламација</w:t>
      </w:r>
    </w:p>
    <w:p w:rsidR="00AB4200" w:rsidRDefault="00AB4200" w:rsidP="00AB4200">
      <w:pPr>
        <w:jc w:val="center"/>
        <w:rPr>
          <w:b/>
          <w:lang w:val="sr-Cyrl-CS"/>
        </w:rPr>
      </w:pPr>
      <w:r>
        <w:rPr>
          <w:b/>
          <w:lang w:val="sr-Cyrl-CS"/>
        </w:rPr>
        <w:t>Члан 9.</w:t>
      </w:r>
    </w:p>
    <w:p w:rsidR="00AB4200" w:rsidRDefault="00AB4200" w:rsidP="00AB4200">
      <w:pPr>
        <w:rPr>
          <w:bCs/>
          <w:lang w:val="sr-Cyrl-CS"/>
        </w:rPr>
      </w:pPr>
    </w:p>
    <w:p w:rsidR="00AB4200" w:rsidRDefault="00AB4200" w:rsidP="00AB4200">
      <w:pPr>
        <w:jc w:val="both"/>
        <w:rPr>
          <w:lang w:val="sr-Cyrl-RS"/>
        </w:rPr>
      </w:pPr>
      <w:r>
        <w:rPr>
          <w:bCs/>
          <w:lang w:val="sr-Cyrl-CS"/>
        </w:rPr>
        <w:t xml:space="preserve">          </w:t>
      </w:r>
      <w:r>
        <w:rPr>
          <w:lang w:val="ru-RU"/>
        </w:rPr>
        <w:t>Квантитативно-квалитативна</w:t>
      </w:r>
      <w:r>
        <w:rPr>
          <w:lang w:val="sr-Cyrl-RS"/>
        </w:rPr>
        <w:t xml:space="preserve"> </w:t>
      </w:r>
      <w:r>
        <w:rPr>
          <w:lang w:val="ru-RU"/>
        </w:rPr>
        <w:t xml:space="preserve">примопредаја </w:t>
      </w:r>
      <w:r>
        <w:rPr>
          <w:bCs/>
          <w:lang w:val="ru-RU"/>
        </w:rPr>
        <w:t xml:space="preserve">добара из члана 2. овог уговора </w:t>
      </w:r>
      <w:r>
        <w:rPr>
          <w:lang w:val="ru-RU"/>
        </w:rPr>
        <w:t xml:space="preserve">биће извршена </w:t>
      </w:r>
      <w:r w:rsidR="005E7F74">
        <w:rPr>
          <w:lang w:val="ru-RU"/>
        </w:rPr>
        <w:t>приликом</w:t>
      </w:r>
      <w:r>
        <w:rPr>
          <w:lang w:val="ru-RU"/>
        </w:rPr>
        <w:t xml:space="preserve"> испоруке</w:t>
      </w:r>
      <w:r>
        <w:rPr>
          <w:lang w:val="sr-Cyrl-RS"/>
        </w:rPr>
        <w:t xml:space="preserve"> </w:t>
      </w:r>
      <w:r>
        <w:rPr>
          <w:lang w:val="sr-Cyrl-CS"/>
        </w:rPr>
        <w:t>истих</w:t>
      </w:r>
      <w:r>
        <w:rPr>
          <w:lang w:val="sr-Cyrl-RS"/>
        </w:rPr>
        <w:t>.</w:t>
      </w:r>
    </w:p>
    <w:p w:rsidR="00AB4200" w:rsidRDefault="00AB4200" w:rsidP="00AB4200">
      <w:pPr>
        <w:jc w:val="both"/>
        <w:rPr>
          <w:bCs/>
          <w:lang w:val="sr-Cyrl-RS"/>
        </w:rPr>
      </w:pPr>
      <w:r>
        <w:rPr>
          <w:lang w:val="sr-Cyrl-CS"/>
        </w:rPr>
        <w:t xml:space="preserve">          </w:t>
      </w:r>
      <w:r>
        <w:rPr>
          <w:lang w:val="ru-RU"/>
        </w:rPr>
        <w:t>О квантитативно-квалитативној примопредаји сачињава се записник у којем се констатује да ли је</w:t>
      </w:r>
      <w:r>
        <w:rPr>
          <w:lang w:val="sr-Cyrl-RS"/>
        </w:rPr>
        <w:t xml:space="preserve"> </w:t>
      </w:r>
      <w:r>
        <w:rPr>
          <w:lang w:val="sr-Cyrl-CS"/>
        </w:rPr>
        <w:t>Добављач</w:t>
      </w:r>
      <w:r>
        <w:rPr>
          <w:lang w:val="ru-RU"/>
        </w:rPr>
        <w:t xml:space="preserve"> извршио своју уговорну обавезу у погледу количине, врсте</w:t>
      </w:r>
      <w:r>
        <w:rPr>
          <w:lang w:val="sr-Cyrl-RS"/>
        </w:rPr>
        <w:t xml:space="preserve"> и квалитета </w:t>
      </w:r>
      <w:r>
        <w:rPr>
          <w:bCs/>
          <w:lang w:val="ru-RU"/>
        </w:rPr>
        <w:t>предметних добара</w:t>
      </w:r>
      <w:r>
        <w:rPr>
          <w:bCs/>
          <w:lang w:val="sr-Cyrl-RS"/>
        </w:rPr>
        <w:t xml:space="preserve">. </w:t>
      </w:r>
    </w:p>
    <w:p w:rsidR="00AB4200" w:rsidRDefault="00AB4200" w:rsidP="00AB4200">
      <w:pPr>
        <w:autoSpaceDE w:val="0"/>
        <w:autoSpaceDN w:val="0"/>
        <w:adjustRightInd w:val="0"/>
        <w:jc w:val="both"/>
        <w:rPr>
          <w:lang w:val="sr-Cyrl-CS"/>
        </w:rPr>
      </w:pPr>
      <w:r>
        <w:rPr>
          <w:bCs/>
          <w:lang w:val="sr-Cyrl-CS"/>
        </w:rPr>
        <w:t xml:space="preserve">          </w:t>
      </w:r>
      <w:r>
        <w:rPr>
          <w:bCs/>
          <w:lang w:val="ru-RU"/>
        </w:rPr>
        <w:t>Записник потписују овлашћени представници уговорних страна</w:t>
      </w:r>
      <w:r>
        <w:rPr>
          <w:bCs/>
          <w:lang w:val="sr-Cyrl-RS"/>
        </w:rPr>
        <w:t>.</w:t>
      </w:r>
      <w:r>
        <w:rPr>
          <w:bCs/>
          <w:lang w:val="sr-Cyrl-RS"/>
        </w:rPr>
        <w:tab/>
      </w:r>
    </w:p>
    <w:p w:rsidR="00AB4200" w:rsidRDefault="00AB4200" w:rsidP="00AB4200">
      <w:pPr>
        <w:jc w:val="both"/>
        <w:rPr>
          <w:lang w:val="sr-Cyrl-CS"/>
        </w:rPr>
      </w:pPr>
      <w:r>
        <w:rPr>
          <w:lang w:val="sr-Cyrl-CS"/>
        </w:rPr>
        <w:t xml:space="preserve">          </w:t>
      </w:r>
      <w:r>
        <w:rPr>
          <w:lang w:val="ru-RU"/>
        </w:rPr>
        <w:t>Наручилац</w:t>
      </w:r>
      <w:r>
        <w:t xml:space="preserve"> и </w:t>
      </w:r>
      <w:r>
        <w:rPr>
          <w:lang w:val="ru-RU"/>
        </w:rPr>
        <w:t>Добављач</w:t>
      </w:r>
      <w:r>
        <w:t xml:space="preserve"> записнички ће констатовати да ли су </w:t>
      </w:r>
      <w:r>
        <w:rPr>
          <w:lang w:val="sr-Cyrl-CS"/>
        </w:rPr>
        <w:t xml:space="preserve">предметна </w:t>
      </w:r>
      <w:r>
        <w:t xml:space="preserve">добра испоручена у складу са </w:t>
      </w:r>
      <w:r>
        <w:rPr>
          <w:lang w:val="ru-RU"/>
        </w:rPr>
        <w:t>у</w:t>
      </w:r>
      <w:r>
        <w:t xml:space="preserve">говором. У случају да се записнички констатује да су утврђени недостаци у количини и квалитету добара, </w:t>
      </w:r>
      <w:r>
        <w:rPr>
          <w:lang w:val="ru-RU"/>
        </w:rPr>
        <w:t>Добављач</w:t>
      </w:r>
      <w:r>
        <w:t xml:space="preserve"> мора исте доставити или заменити</w:t>
      </w:r>
      <w:r>
        <w:rPr>
          <w:lang w:val="sr-Cyrl-RS"/>
        </w:rPr>
        <w:t xml:space="preserve"> </w:t>
      </w:r>
      <w:r>
        <w:t xml:space="preserve">најкасније у року од </w:t>
      </w:r>
      <w:r>
        <w:rPr>
          <w:lang w:val="sr-Cyrl-CS"/>
        </w:rPr>
        <w:t>___</w:t>
      </w:r>
      <w:r>
        <w:t xml:space="preserve"> дана од дана састављања записника о рекламацији.</w:t>
      </w:r>
      <w:r>
        <w:rPr>
          <w:lang w:val="sr-Cyrl-CS"/>
        </w:rPr>
        <w:t xml:space="preserve"> </w:t>
      </w:r>
    </w:p>
    <w:p w:rsidR="00AB4200" w:rsidRDefault="00AB4200" w:rsidP="00AB4200">
      <w:pPr>
        <w:rPr>
          <w:lang w:val="sr-Cyrl-CS"/>
        </w:rPr>
      </w:pPr>
    </w:p>
    <w:p w:rsidR="00AB4200" w:rsidRDefault="00AB4200" w:rsidP="00AB4200">
      <w:pPr>
        <w:rPr>
          <w:lang w:val="sr-Cyrl-CS"/>
        </w:rPr>
      </w:pPr>
    </w:p>
    <w:p w:rsidR="00AB4200" w:rsidRDefault="00AB4200" w:rsidP="00AB4200">
      <w:pPr>
        <w:jc w:val="center"/>
        <w:rPr>
          <w:b/>
          <w:lang w:val="sr-Cyrl-CS"/>
        </w:rPr>
      </w:pPr>
      <w:r>
        <w:rPr>
          <w:b/>
          <w:lang w:val="sr-Cyrl-CS"/>
        </w:rPr>
        <w:t>Гаранција</w:t>
      </w:r>
    </w:p>
    <w:p w:rsidR="00AB4200" w:rsidRDefault="00AB4200" w:rsidP="00AB4200">
      <w:pPr>
        <w:jc w:val="center"/>
        <w:rPr>
          <w:b/>
          <w:lang w:val="sr-Cyrl-CS"/>
        </w:rPr>
      </w:pPr>
      <w:r>
        <w:rPr>
          <w:b/>
          <w:lang w:val="sr-Cyrl-CS"/>
        </w:rPr>
        <w:t>Члан 10.</w:t>
      </w:r>
    </w:p>
    <w:p w:rsidR="00AB4200" w:rsidRDefault="00AB4200" w:rsidP="00AB4200">
      <w:pPr>
        <w:rPr>
          <w:lang w:val="sr-Cyrl-CS"/>
        </w:rPr>
      </w:pPr>
    </w:p>
    <w:p w:rsidR="000A2CA5" w:rsidRDefault="00AB4200" w:rsidP="00AB4200">
      <w:pPr>
        <w:jc w:val="both"/>
        <w:rPr>
          <w:lang w:val="ru-RU"/>
        </w:rPr>
      </w:pPr>
      <w:r>
        <w:rPr>
          <w:lang w:val="sr-Cyrl-CS"/>
        </w:rPr>
        <w:t xml:space="preserve">          Добављач се обавезује да за </w:t>
      </w:r>
      <w:r w:rsidR="000A2CA5">
        <w:rPr>
          <w:lang w:val="sr-Cyrl-CS"/>
        </w:rPr>
        <w:t>добра која су предмет уговора</w:t>
      </w:r>
      <w:r>
        <w:rPr>
          <w:lang w:val="sr-Cyrl-CS"/>
        </w:rPr>
        <w:t xml:space="preserve"> обезбеди произвођачку гаранцију у трајању од ___ месеци</w:t>
      </w:r>
      <w:r w:rsidRPr="006260D7">
        <w:rPr>
          <w:lang w:val="sr-Cyrl-CS"/>
        </w:rPr>
        <w:t xml:space="preserve"> </w:t>
      </w:r>
      <w:r w:rsidR="000A2CA5">
        <w:rPr>
          <w:lang w:val="sr-Cyrl-CS"/>
        </w:rPr>
        <w:t>од дана примопредаје.</w:t>
      </w:r>
      <w:r>
        <w:rPr>
          <w:lang w:val="ru-RU"/>
        </w:rPr>
        <w:t xml:space="preserve">          </w:t>
      </w:r>
    </w:p>
    <w:p w:rsidR="00AB4200" w:rsidRPr="00655FFA" w:rsidRDefault="000A2CA5" w:rsidP="00AB4200">
      <w:pPr>
        <w:jc w:val="both"/>
        <w:rPr>
          <w:lang w:val="sr-Cyrl-RS"/>
        </w:rPr>
      </w:pPr>
      <w:r w:rsidRPr="000A2CA5">
        <w:rPr>
          <w:color w:val="FF0000"/>
          <w:lang w:val="ru-RU"/>
        </w:rPr>
        <w:t xml:space="preserve">          </w:t>
      </w:r>
      <w:r w:rsidR="00AB4200" w:rsidRPr="00E7340E">
        <w:rPr>
          <w:u w:val="single"/>
          <w:lang w:val="ru-RU"/>
        </w:rPr>
        <w:t>Рок одазива</w:t>
      </w:r>
      <w:r w:rsidR="00AB4200" w:rsidRPr="00655FFA">
        <w:rPr>
          <w:lang w:val="ru-RU"/>
        </w:rPr>
        <w:t xml:space="preserve"> на позив Наручиоца и приступање отклањању грешака уочених и/или испољених у гарантном року је </w:t>
      </w:r>
      <w:r w:rsidR="00E7340E">
        <w:rPr>
          <w:lang w:val="ru-RU"/>
        </w:rPr>
        <w:t>три</w:t>
      </w:r>
      <w:r w:rsidR="00AB4200" w:rsidRPr="00655FFA">
        <w:rPr>
          <w:lang w:val="sr-Cyrl-RS"/>
        </w:rPr>
        <w:t xml:space="preserve"> </w:t>
      </w:r>
      <w:r w:rsidR="00AB4200" w:rsidRPr="00655FFA">
        <w:rPr>
          <w:lang w:val="ru-RU"/>
        </w:rPr>
        <w:t>дана од дана пријема писаног позива Наручиоца.</w:t>
      </w:r>
    </w:p>
    <w:p w:rsidR="00AB4200" w:rsidRPr="00655FFA" w:rsidRDefault="00AB4200" w:rsidP="00AB4200">
      <w:pPr>
        <w:jc w:val="both"/>
        <w:rPr>
          <w:lang w:val="ru-RU"/>
        </w:rPr>
      </w:pPr>
      <w:r w:rsidRPr="00655FFA">
        <w:rPr>
          <w:lang w:val="sr-Cyrl-CS"/>
        </w:rPr>
        <w:t xml:space="preserve">          </w:t>
      </w:r>
      <w:r w:rsidRPr="00655FFA">
        <w:rPr>
          <w:lang w:val="ru-RU"/>
        </w:rPr>
        <w:t>Након отклањања грешака Добављач је дужан да добра преда на истој локацији.</w:t>
      </w:r>
    </w:p>
    <w:p w:rsidR="00AB4200" w:rsidRPr="00655FFA" w:rsidRDefault="00AB4200" w:rsidP="00AB4200">
      <w:pPr>
        <w:jc w:val="both"/>
        <w:rPr>
          <w:lang w:val="sr-Cyrl-RS"/>
        </w:rPr>
      </w:pPr>
      <w:r w:rsidRPr="00655FFA">
        <w:rPr>
          <w:lang w:val="sr-Cyrl-CS"/>
        </w:rPr>
        <w:t xml:space="preserve">          </w:t>
      </w:r>
      <w:r w:rsidRPr="00655FFA">
        <w:rPr>
          <w:lang w:val="ru-RU"/>
        </w:rPr>
        <w:t>Уколико Добављач не поступи у року и на начин предвиђен</w:t>
      </w:r>
      <w:r w:rsidRPr="00655FFA">
        <w:rPr>
          <w:lang w:val="sr-Cyrl-RS"/>
        </w:rPr>
        <w:t xml:space="preserve"> у ставу 2. </w:t>
      </w:r>
      <w:r w:rsidRPr="00655FFA">
        <w:rPr>
          <w:lang w:val="ru-RU"/>
        </w:rPr>
        <w:t xml:space="preserve">овог члана, Наручилац је овлашћен да реализује </w:t>
      </w:r>
      <w:r w:rsidR="00E7340E">
        <w:rPr>
          <w:lang w:val="ru-RU"/>
        </w:rPr>
        <w:t>меницу</w:t>
      </w:r>
      <w:r w:rsidRPr="00655FFA">
        <w:rPr>
          <w:lang w:val="ru-RU"/>
        </w:rPr>
        <w:t xml:space="preserve"> за отклањање грешака у гарантном року</w:t>
      </w:r>
      <w:r w:rsidRPr="00655FFA">
        <w:rPr>
          <w:lang w:val="sr-Cyrl-RS"/>
        </w:rPr>
        <w:t>.</w:t>
      </w:r>
    </w:p>
    <w:p w:rsidR="0000308F" w:rsidRPr="0000308F" w:rsidRDefault="0000308F" w:rsidP="0000308F">
      <w:pPr>
        <w:tabs>
          <w:tab w:val="left" w:pos="1050"/>
        </w:tabs>
        <w:rPr>
          <w:bCs/>
          <w:lang w:val="sr-Cyrl-CS"/>
        </w:rPr>
      </w:pPr>
    </w:p>
    <w:p w:rsidR="00AB4200" w:rsidRDefault="00AB4200" w:rsidP="00AB4200">
      <w:pPr>
        <w:tabs>
          <w:tab w:val="left" w:pos="1050"/>
        </w:tabs>
        <w:rPr>
          <w:bCs/>
          <w:lang w:val="ru-RU"/>
        </w:rPr>
      </w:pPr>
      <w:r>
        <w:rPr>
          <w:bCs/>
          <w:lang w:val="ru-RU"/>
        </w:rPr>
        <w:tab/>
      </w:r>
    </w:p>
    <w:p w:rsidR="00AB4200" w:rsidRDefault="00AB4200" w:rsidP="00AB4200">
      <w:pPr>
        <w:jc w:val="center"/>
        <w:rPr>
          <w:b/>
          <w:lang w:val="ru-RU"/>
        </w:rPr>
      </w:pPr>
      <w:r>
        <w:rPr>
          <w:b/>
          <w:lang w:val="ru-RU"/>
        </w:rPr>
        <w:t>Чување пословне тајне</w:t>
      </w:r>
    </w:p>
    <w:p w:rsidR="00AB4200" w:rsidRDefault="00AB4200" w:rsidP="00AB4200">
      <w:pPr>
        <w:jc w:val="center"/>
        <w:rPr>
          <w:b/>
          <w:lang w:val="ru-RU"/>
        </w:rPr>
      </w:pPr>
      <w:r>
        <w:rPr>
          <w:b/>
          <w:lang w:val="ru-RU"/>
        </w:rPr>
        <w:t>Члан 11.</w:t>
      </w:r>
    </w:p>
    <w:p w:rsidR="00AB4200" w:rsidRDefault="00AB4200" w:rsidP="00AB4200">
      <w:pPr>
        <w:jc w:val="both"/>
        <w:rPr>
          <w:bCs/>
          <w:lang w:val="ru-RU"/>
        </w:rPr>
      </w:pPr>
    </w:p>
    <w:p w:rsidR="00AB4200" w:rsidRPr="00B74FFA" w:rsidRDefault="00AB4200" w:rsidP="00AB4200">
      <w:pPr>
        <w:jc w:val="both"/>
        <w:rPr>
          <w:lang w:val="sr-Cyrl-CS"/>
        </w:rPr>
      </w:pPr>
      <w:r>
        <w:rPr>
          <w:lang w:val="sr-Cyrl-CS"/>
        </w:rPr>
        <w:t xml:space="preserve">          Добављач</w:t>
      </w:r>
      <w:r w:rsidRPr="00B74FFA">
        <w:rPr>
          <w:lang w:val="sr-Cyrl-CS"/>
        </w:rPr>
        <w:t xml:space="preserve"> је дужан да чува пословне тајне Наручиоца. </w:t>
      </w:r>
    </w:p>
    <w:p w:rsidR="00AB4200" w:rsidRPr="00B74FFA" w:rsidRDefault="00AB4200" w:rsidP="00AB4200">
      <w:pPr>
        <w:jc w:val="both"/>
        <w:rPr>
          <w:lang w:val="sr-Cyrl-RS"/>
        </w:rPr>
      </w:pPr>
      <w:r w:rsidRPr="00B74FFA">
        <w:rPr>
          <w:lang w:val="sr-Cyrl-CS"/>
        </w:rPr>
        <w:t xml:space="preserve">          </w:t>
      </w:r>
      <w:r>
        <w:rPr>
          <w:lang w:val="sr-Cyrl-CS"/>
        </w:rPr>
        <w:t>Добављач</w:t>
      </w:r>
      <w:r w:rsidRPr="00B74FFA">
        <w:rPr>
          <w:lang w:val="sr-Cyrl-CS"/>
        </w:rPr>
        <w:t xml:space="preserve"> је дужан да у оквиру својих активности брине о угледу Наручиоца и његове делатности.</w:t>
      </w:r>
    </w:p>
    <w:p w:rsidR="00AB4200" w:rsidRDefault="00AB4200" w:rsidP="00AB4200">
      <w:pPr>
        <w:rPr>
          <w:bCs/>
          <w:lang w:val="sr-Cyrl-CS"/>
        </w:rPr>
      </w:pPr>
    </w:p>
    <w:p w:rsidR="00AB4200" w:rsidRDefault="00AB4200" w:rsidP="00AB4200">
      <w:pPr>
        <w:rPr>
          <w:bCs/>
          <w:lang w:val="sr-Cyrl-CS"/>
        </w:rPr>
      </w:pPr>
    </w:p>
    <w:p w:rsidR="00AB4200" w:rsidRDefault="00AB4200" w:rsidP="00AB4200">
      <w:pPr>
        <w:jc w:val="center"/>
        <w:rPr>
          <w:b/>
          <w:lang w:val="sr-Cyrl-CS"/>
        </w:rPr>
      </w:pPr>
      <w:r>
        <w:rPr>
          <w:b/>
          <w:lang w:val="sr-Cyrl-CS"/>
        </w:rPr>
        <w:t>Саставни део уговора</w:t>
      </w:r>
    </w:p>
    <w:p w:rsidR="00AB4200" w:rsidRDefault="00AB4200" w:rsidP="00AB4200">
      <w:pPr>
        <w:jc w:val="center"/>
        <w:rPr>
          <w:b/>
          <w:lang w:val="sr-Cyrl-CS"/>
        </w:rPr>
      </w:pPr>
      <w:r>
        <w:rPr>
          <w:b/>
          <w:lang w:val="sr-Cyrl-CS"/>
        </w:rPr>
        <w:t>Члан 12.</w:t>
      </w:r>
    </w:p>
    <w:p w:rsidR="00AB4200" w:rsidRDefault="00AB4200" w:rsidP="00AB4200">
      <w:pPr>
        <w:jc w:val="both"/>
        <w:rPr>
          <w:bCs/>
          <w:lang w:val="sr-Cyrl-CS"/>
        </w:rPr>
      </w:pPr>
    </w:p>
    <w:p w:rsidR="00AB4200" w:rsidRPr="001B0B4D" w:rsidRDefault="00AB4200" w:rsidP="00AB4200">
      <w:pPr>
        <w:jc w:val="both"/>
        <w:rPr>
          <w:lang w:val="ru-RU"/>
        </w:rPr>
      </w:pPr>
      <w:r>
        <w:rPr>
          <w:bCs/>
          <w:lang w:val="sr-Cyrl-CS"/>
        </w:rPr>
        <w:t xml:space="preserve">          </w:t>
      </w:r>
      <w:r w:rsidRPr="001B0B4D">
        <w:rPr>
          <w:lang w:val="ru-RU"/>
        </w:rPr>
        <w:t>Саставни део овог уговора чини:</w:t>
      </w:r>
    </w:p>
    <w:p w:rsidR="00AB4200" w:rsidRPr="00865D04" w:rsidRDefault="00AB4200" w:rsidP="00AB4200">
      <w:pPr>
        <w:numPr>
          <w:ilvl w:val="0"/>
          <w:numId w:val="22"/>
        </w:numPr>
        <w:tabs>
          <w:tab w:val="clear" w:pos="720"/>
          <w:tab w:val="num" w:pos="0"/>
          <w:tab w:val="left" w:pos="540"/>
        </w:tabs>
        <w:ind w:left="0" w:firstLine="360"/>
        <w:jc w:val="both"/>
        <w:rPr>
          <w:lang w:val="sr-Cyrl-RS"/>
        </w:rPr>
      </w:pPr>
      <w:r w:rsidRPr="001B0B4D">
        <w:rPr>
          <w:lang w:val="ru-RU"/>
        </w:rPr>
        <w:t>Прилог</w:t>
      </w:r>
      <w:r w:rsidRPr="001B0B4D">
        <w:rPr>
          <w:lang w:val="sr-Cyrl-RS"/>
        </w:rPr>
        <w:t xml:space="preserve"> 1., </w:t>
      </w:r>
      <w:r w:rsidRPr="001B0B4D">
        <w:rPr>
          <w:lang w:val="ru-RU"/>
        </w:rPr>
        <w:t xml:space="preserve">Понуда </w:t>
      </w:r>
      <w:r>
        <w:rPr>
          <w:lang w:val="ru-RU"/>
        </w:rPr>
        <w:t>Добављача</w:t>
      </w:r>
      <w:r>
        <w:rPr>
          <w:lang w:val="sr-Cyrl-RS"/>
        </w:rPr>
        <w:t xml:space="preserve"> број _________ од _______ 201</w:t>
      </w:r>
      <w:r w:rsidR="00797372">
        <w:rPr>
          <w:lang w:val="sr-Cyrl-CS"/>
        </w:rPr>
        <w:t>7</w:t>
      </w:r>
      <w:r w:rsidRPr="001B0B4D">
        <w:rPr>
          <w:lang w:val="sr-Cyrl-RS"/>
        </w:rPr>
        <w:t xml:space="preserve">. године, заведена код </w:t>
      </w:r>
      <w:r w:rsidRPr="001B0B4D">
        <w:rPr>
          <w:lang w:val="ru-RU"/>
        </w:rPr>
        <w:t>Наручиоца</w:t>
      </w:r>
      <w:r w:rsidRPr="001B0B4D">
        <w:rPr>
          <w:lang w:val="sr-Cyrl-RS"/>
        </w:rPr>
        <w:t xml:space="preserve"> под бројем </w:t>
      </w:r>
      <w:r>
        <w:rPr>
          <w:lang w:val="sr-Cyrl-RS"/>
        </w:rPr>
        <w:t>////////////////// од ///////////////</w:t>
      </w:r>
      <w:r w:rsidRPr="001B0B4D">
        <w:rPr>
          <w:lang w:val="sr-Cyrl-RS"/>
        </w:rPr>
        <w:t xml:space="preserve"> </w:t>
      </w:r>
      <w:r w:rsidRPr="001B0B4D">
        <w:rPr>
          <w:lang w:val="ru-RU"/>
        </w:rPr>
        <w:t>године</w:t>
      </w:r>
      <w:r>
        <w:rPr>
          <w:lang w:val="sr-Cyrl-CS"/>
        </w:rPr>
        <w:t>;</w:t>
      </w:r>
    </w:p>
    <w:p w:rsidR="00AB4200" w:rsidRPr="0017302D" w:rsidRDefault="00AB4200" w:rsidP="00AB4200">
      <w:pPr>
        <w:numPr>
          <w:ilvl w:val="0"/>
          <w:numId w:val="22"/>
        </w:numPr>
        <w:tabs>
          <w:tab w:val="clear" w:pos="720"/>
          <w:tab w:val="num" w:pos="0"/>
          <w:tab w:val="left" w:pos="540"/>
        </w:tabs>
        <w:ind w:left="0" w:firstLine="360"/>
        <w:jc w:val="both"/>
        <w:rPr>
          <w:lang w:val="sr-Cyrl-RS"/>
        </w:rPr>
      </w:pPr>
      <w:r>
        <w:rPr>
          <w:lang w:val="sr-Cyrl-CS"/>
        </w:rPr>
        <w:t>Прилог 2., Техничке спецификације Наручиоца;</w:t>
      </w:r>
    </w:p>
    <w:p w:rsidR="00AB4200" w:rsidRPr="008C30A7" w:rsidRDefault="00AB4200" w:rsidP="00AB4200">
      <w:pPr>
        <w:numPr>
          <w:ilvl w:val="0"/>
          <w:numId w:val="22"/>
        </w:numPr>
        <w:tabs>
          <w:tab w:val="clear" w:pos="720"/>
          <w:tab w:val="num" w:pos="0"/>
          <w:tab w:val="left" w:pos="540"/>
        </w:tabs>
        <w:ind w:left="0" w:firstLine="360"/>
        <w:jc w:val="both"/>
        <w:rPr>
          <w:lang w:val="sr-Cyrl-RS"/>
        </w:rPr>
      </w:pPr>
      <w:r>
        <w:rPr>
          <w:lang w:val="sr-Cyrl-CS"/>
        </w:rPr>
        <w:t>Прилог 3, Споразум о заједничком наступ</w:t>
      </w:r>
      <w:r w:rsidR="000A2CA5">
        <w:rPr>
          <w:lang w:val="sr-Cyrl-CS"/>
        </w:rPr>
        <w:t>у (у случају заједничке понуде).</w:t>
      </w:r>
    </w:p>
    <w:p w:rsidR="00AB4200" w:rsidRDefault="00AB4200" w:rsidP="00AB4200">
      <w:pPr>
        <w:rPr>
          <w:lang w:val="sr-Cyrl-CS"/>
        </w:rPr>
      </w:pPr>
    </w:p>
    <w:p w:rsidR="00AB4200" w:rsidRDefault="00AB4200" w:rsidP="00AB4200">
      <w:pPr>
        <w:rPr>
          <w:lang w:val="sr-Cyrl-CS"/>
        </w:rPr>
      </w:pPr>
    </w:p>
    <w:p w:rsidR="00AB4200" w:rsidRDefault="00AB4200" w:rsidP="00AB4200">
      <w:pPr>
        <w:jc w:val="center"/>
        <w:rPr>
          <w:b/>
          <w:bCs/>
          <w:lang w:val="sr-Cyrl-CS"/>
        </w:rPr>
      </w:pPr>
      <w:r>
        <w:rPr>
          <w:b/>
          <w:bCs/>
          <w:lang w:val="sr-Cyrl-CS"/>
        </w:rPr>
        <w:t>Раскид уговора</w:t>
      </w:r>
    </w:p>
    <w:p w:rsidR="00AB4200" w:rsidRDefault="00AB4200" w:rsidP="00AB4200">
      <w:pPr>
        <w:jc w:val="center"/>
        <w:rPr>
          <w:b/>
          <w:bCs/>
          <w:lang w:val="sr-Cyrl-CS"/>
        </w:rPr>
      </w:pPr>
      <w:r>
        <w:rPr>
          <w:b/>
          <w:bCs/>
          <w:lang w:val="sr-Cyrl-CS"/>
        </w:rPr>
        <w:t>Члан 13.</w:t>
      </w:r>
    </w:p>
    <w:p w:rsidR="00AB4200" w:rsidRDefault="00AB4200" w:rsidP="00AB4200">
      <w:pPr>
        <w:jc w:val="both"/>
        <w:rPr>
          <w:lang w:val="sr-Cyrl-CS"/>
        </w:rPr>
      </w:pPr>
    </w:p>
    <w:p w:rsidR="000A2CA5" w:rsidRDefault="00AB4200" w:rsidP="00AB4200">
      <w:pPr>
        <w:jc w:val="both"/>
        <w:rPr>
          <w:lang w:val="sr-Cyrl-CS"/>
        </w:rPr>
      </w:pPr>
      <w:r>
        <w:rPr>
          <w:lang w:val="sr-Cyrl-CS"/>
        </w:rPr>
        <w:t xml:space="preserve">          </w:t>
      </w:r>
      <w:r w:rsidRPr="002D35C4">
        <w:rPr>
          <w:lang w:val="sr-Cyrl-CS"/>
        </w:rPr>
        <w:t>Свака уговорна страна може отказати овај уговор и пре истека рока, достављањем пи</w:t>
      </w:r>
      <w:r w:rsidR="000A2CA5">
        <w:rPr>
          <w:lang w:val="sr-Cyrl-CS"/>
        </w:rPr>
        <w:t>саног обавештења другој страни.</w:t>
      </w:r>
    </w:p>
    <w:p w:rsidR="00AB4200" w:rsidRPr="000A2CA5" w:rsidRDefault="00AB4200" w:rsidP="00AB4200">
      <w:pPr>
        <w:jc w:val="both"/>
        <w:rPr>
          <w:lang w:val="sr-Cyrl-CS"/>
        </w:rPr>
      </w:pPr>
      <w:r>
        <w:rPr>
          <w:lang w:val="sr-Cyrl-CS"/>
        </w:rPr>
        <w:t xml:space="preserve">          </w:t>
      </w:r>
      <w:r w:rsidRPr="00865F41">
        <w:rPr>
          <w:lang w:val="ru-RU"/>
        </w:rPr>
        <w:t>Свака уговорна страна има право на раскид овог уговора у случају неиспуњења уговорних обавеза друге уговорне стране.</w:t>
      </w:r>
    </w:p>
    <w:p w:rsidR="00AB4200" w:rsidRDefault="00AB4200" w:rsidP="00AB4200">
      <w:pPr>
        <w:rPr>
          <w:lang w:val="ru-RU"/>
        </w:rPr>
      </w:pPr>
    </w:p>
    <w:p w:rsidR="00AB4200" w:rsidRPr="0071070D" w:rsidRDefault="00AB4200" w:rsidP="00AB4200">
      <w:pPr>
        <w:rPr>
          <w:lang w:val="ru-RU"/>
        </w:rPr>
      </w:pPr>
    </w:p>
    <w:p w:rsidR="00AB4200" w:rsidRDefault="00AB4200" w:rsidP="00AB4200">
      <w:pPr>
        <w:jc w:val="center"/>
        <w:rPr>
          <w:b/>
          <w:lang w:val="sr-Cyrl-CS"/>
        </w:rPr>
      </w:pPr>
      <w:r>
        <w:rPr>
          <w:b/>
          <w:lang w:val="sr-Cyrl-CS"/>
        </w:rPr>
        <w:t>Завршне одредбе</w:t>
      </w:r>
    </w:p>
    <w:p w:rsidR="00AB4200" w:rsidRDefault="00AB4200" w:rsidP="00AB4200">
      <w:pPr>
        <w:jc w:val="center"/>
        <w:rPr>
          <w:b/>
          <w:lang w:val="sr-Cyrl-CS"/>
        </w:rPr>
      </w:pPr>
      <w:r>
        <w:rPr>
          <w:b/>
          <w:lang w:val="sr-Cyrl-CS"/>
        </w:rPr>
        <w:t>Члан 14.</w:t>
      </w:r>
    </w:p>
    <w:p w:rsidR="00AB4200" w:rsidRPr="0017302D" w:rsidRDefault="00AB4200" w:rsidP="00AB4200">
      <w:pPr>
        <w:jc w:val="center"/>
        <w:rPr>
          <w:b/>
          <w:lang w:val="sr-Cyrl-CS"/>
        </w:rPr>
      </w:pPr>
    </w:p>
    <w:p w:rsidR="00AB4200" w:rsidRPr="008D7A86" w:rsidRDefault="00AB4200" w:rsidP="00AB4200">
      <w:pPr>
        <w:tabs>
          <w:tab w:val="left" w:pos="720"/>
        </w:tabs>
        <w:jc w:val="both"/>
        <w:rPr>
          <w:lang w:val="ru-RU"/>
        </w:rPr>
      </w:pPr>
      <w:r>
        <w:rPr>
          <w:lang w:val="ru-RU"/>
        </w:rPr>
        <w:t xml:space="preserve">          </w:t>
      </w:r>
      <w:r w:rsidRPr="008D7A86">
        <w:rPr>
          <w:lang w:val="ru-RU"/>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w:t>
      </w:r>
    </w:p>
    <w:p w:rsidR="00AB4200" w:rsidRPr="00655FFA" w:rsidRDefault="00AB4200" w:rsidP="00AB4200">
      <w:pPr>
        <w:tabs>
          <w:tab w:val="left" w:pos="720"/>
        </w:tabs>
        <w:jc w:val="both"/>
        <w:rPr>
          <w:lang w:val="ru-RU"/>
        </w:rPr>
      </w:pPr>
      <w:r w:rsidRPr="00655FFA">
        <w:rPr>
          <w:lang w:val="ru-RU"/>
        </w:rPr>
        <w:t xml:space="preserve">          На све што није регулисано овим уговором примењиваће се одредбе </w:t>
      </w:r>
      <w:r w:rsidRPr="00655FFA">
        <w:rPr>
          <w:lang w:val="sr-Cyrl-RS"/>
        </w:rPr>
        <w:t>важећи</w:t>
      </w:r>
      <w:r w:rsidR="000A2CA5" w:rsidRPr="00655FFA">
        <w:rPr>
          <w:lang w:val="sr-Cyrl-RS"/>
        </w:rPr>
        <w:t>х прописа</w:t>
      </w:r>
      <w:r w:rsidRPr="00655FFA">
        <w:rPr>
          <w:lang w:val="sr-Cyrl-RS"/>
        </w:rPr>
        <w:t xml:space="preserve"> </w:t>
      </w:r>
      <w:r w:rsidRPr="00655FFA">
        <w:rPr>
          <w:lang w:val="ru-RU"/>
        </w:rPr>
        <w:t>који регулишу</w:t>
      </w:r>
      <w:r w:rsidRPr="00655FFA">
        <w:rPr>
          <w:lang w:val="sr-Cyrl-RS"/>
        </w:rPr>
        <w:t xml:space="preserve"> област предмета овог уговора.</w:t>
      </w:r>
    </w:p>
    <w:p w:rsidR="00AB4200" w:rsidRPr="00655FFA" w:rsidRDefault="00AB4200" w:rsidP="00AB4200">
      <w:pPr>
        <w:tabs>
          <w:tab w:val="left" w:pos="720"/>
        </w:tabs>
        <w:jc w:val="both"/>
        <w:rPr>
          <w:lang w:val="ru-RU"/>
        </w:rPr>
      </w:pPr>
      <w:r w:rsidRPr="00655FFA">
        <w:rPr>
          <w:lang w:val="sr-Cyrl-CS"/>
        </w:rPr>
        <w:t xml:space="preserve">          </w:t>
      </w:r>
      <w:r w:rsidRPr="00655FFA">
        <w:rPr>
          <w:lang w:val="ru-RU"/>
        </w:rPr>
        <w:t>На овај уговор ће се примењивати и исти ће бити тумачен искључиво према прописима Републике Србије.</w:t>
      </w:r>
    </w:p>
    <w:p w:rsidR="00AB4200" w:rsidRPr="00655FFA" w:rsidRDefault="00AB4200" w:rsidP="00AB4200">
      <w:pPr>
        <w:tabs>
          <w:tab w:val="left" w:pos="720"/>
        </w:tabs>
        <w:jc w:val="both"/>
        <w:rPr>
          <w:lang w:val="sr-Cyrl-CS"/>
        </w:rPr>
      </w:pPr>
      <w:r w:rsidRPr="00655FFA">
        <w:rPr>
          <w:lang w:val="ru-RU"/>
        </w:rPr>
        <w:t xml:space="preserve">          Уговорне стране ће све евентуалне међусобне спорове који произилазе или су у вези са овим уговором решавати </w:t>
      </w:r>
      <w:r w:rsidRPr="00655FFA">
        <w:rPr>
          <w:lang w:val="sr-Cyrl-CS"/>
        </w:rPr>
        <w:t>споразумно</w:t>
      </w:r>
      <w:r w:rsidRPr="00655FFA">
        <w:rPr>
          <w:lang w:val="sr-Cyrl-RS"/>
        </w:rPr>
        <w:t xml:space="preserve"> мирним путем</w:t>
      </w:r>
      <w:r w:rsidRPr="00655FFA">
        <w:rPr>
          <w:lang w:val="sr-Cyrl-CS"/>
        </w:rPr>
        <w:t>.</w:t>
      </w:r>
    </w:p>
    <w:p w:rsidR="00AB4200" w:rsidRPr="00655FFA" w:rsidRDefault="00AB4200" w:rsidP="00AB4200">
      <w:pPr>
        <w:tabs>
          <w:tab w:val="left" w:pos="720"/>
        </w:tabs>
        <w:jc w:val="both"/>
        <w:rPr>
          <w:lang w:val="sr-Cyrl-CS"/>
        </w:rPr>
      </w:pPr>
      <w:r w:rsidRPr="00655FFA">
        <w:rPr>
          <w:lang w:val="sr-Cyrl-CS"/>
        </w:rPr>
        <w:t xml:space="preserve">          </w:t>
      </w:r>
      <w:r w:rsidRPr="00655FFA">
        <w:rPr>
          <w:lang w:val="ru-RU"/>
        </w:rPr>
        <w:t xml:space="preserve">Уколико споразумно – вансудско </w:t>
      </w:r>
      <w:r w:rsidRPr="00655FFA">
        <w:rPr>
          <w:lang w:val="sr-Cyrl-RS"/>
        </w:rPr>
        <w:t xml:space="preserve">решење није могуће, </w:t>
      </w:r>
      <w:r w:rsidRPr="00655FFA">
        <w:rPr>
          <w:lang w:val="ru-RU"/>
        </w:rPr>
        <w:t>у</w:t>
      </w:r>
      <w:r w:rsidRPr="00655FFA">
        <w:rPr>
          <w:lang w:val="sr-Cyrl-CS"/>
        </w:rPr>
        <w:t>говорне стране су сагласне</w:t>
      </w:r>
      <w:r w:rsidRPr="00655FFA">
        <w:rPr>
          <w:lang w:val="sr-Cyrl-RS"/>
        </w:rPr>
        <w:t>, што својим потписима потврђују, да ће решавање спора поверити</w:t>
      </w:r>
      <w:r w:rsidRPr="00655FFA">
        <w:rPr>
          <w:lang w:val="sr-Cyrl-CS"/>
        </w:rPr>
        <w:t xml:space="preserve"> Привредном суду у Београду.</w:t>
      </w:r>
    </w:p>
    <w:p w:rsidR="00AB4200" w:rsidRPr="00021B33" w:rsidRDefault="00AB4200" w:rsidP="00AB4200">
      <w:pPr>
        <w:rPr>
          <w:bCs/>
          <w:color w:val="FF0000"/>
          <w:lang w:val="sr-Cyrl-CS"/>
        </w:rPr>
      </w:pPr>
    </w:p>
    <w:p w:rsidR="00AB4200" w:rsidRDefault="00AB4200" w:rsidP="00AB4200">
      <w:pPr>
        <w:jc w:val="center"/>
        <w:rPr>
          <w:b/>
          <w:lang w:val="sr-Cyrl-CS"/>
        </w:rPr>
      </w:pPr>
      <w:r>
        <w:rPr>
          <w:b/>
          <w:lang w:val="sr-Cyrl-CS"/>
        </w:rPr>
        <w:t>Члан 15.</w:t>
      </w:r>
    </w:p>
    <w:p w:rsidR="00AB4200" w:rsidRDefault="00AB4200" w:rsidP="00AB4200">
      <w:pPr>
        <w:rPr>
          <w:bCs/>
          <w:lang w:val="sr-Cyrl-CS"/>
        </w:rPr>
      </w:pPr>
    </w:p>
    <w:p w:rsidR="00AB4200" w:rsidRPr="00E26892" w:rsidRDefault="00AB4200" w:rsidP="00AB4200">
      <w:pPr>
        <w:tabs>
          <w:tab w:val="left" w:pos="720"/>
        </w:tabs>
        <w:jc w:val="both"/>
        <w:rPr>
          <w:lang w:val="ru-RU"/>
        </w:rPr>
      </w:pPr>
      <w:r w:rsidRPr="006B7E55">
        <w:rPr>
          <w:lang w:val="ru-RU"/>
        </w:rPr>
        <w:t xml:space="preserve">          </w:t>
      </w:r>
      <w:r w:rsidRPr="008D7A86">
        <w:rPr>
          <w:lang w:val="ru-RU"/>
        </w:rPr>
        <w:t xml:space="preserve">Уговорне стране сагласно изјављују да им је овај уговор прочитан и </w:t>
      </w:r>
      <w:r w:rsidRPr="00E26892">
        <w:rPr>
          <w:lang w:val="ru-RU"/>
        </w:rPr>
        <w:t>протумачен, те га без примедби потписују у знак своје слободно изражене воље.</w:t>
      </w:r>
    </w:p>
    <w:p w:rsidR="00AB4200" w:rsidRPr="00E26892" w:rsidRDefault="00AB4200" w:rsidP="00AB4200">
      <w:pPr>
        <w:tabs>
          <w:tab w:val="left" w:pos="720"/>
        </w:tabs>
        <w:jc w:val="both"/>
        <w:rPr>
          <w:lang w:val="sr-Cyrl-CS"/>
        </w:rPr>
      </w:pPr>
      <w:r w:rsidRPr="006B7E55">
        <w:rPr>
          <w:lang w:val="ru-RU"/>
        </w:rPr>
        <w:t xml:space="preserve">          </w:t>
      </w:r>
      <w:r w:rsidRPr="00E26892">
        <w:rPr>
          <w:lang w:val="ru-RU"/>
        </w:rPr>
        <w:t>Овај уговор</w:t>
      </w:r>
      <w:r w:rsidRPr="00E26892">
        <w:rPr>
          <w:lang w:val="sr-Cyrl-CS"/>
        </w:rPr>
        <w:t xml:space="preserve"> ступа на снагу даном потписивања овлашћених представника уговорних страна</w:t>
      </w:r>
      <w:r w:rsidRPr="00E26892">
        <w:rPr>
          <w:lang w:val="ru-RU"/>
        </w:rPr>
        <w:t>.</w:t>
      </w:r>
      <w:r w:rsidRPr="00E26892">
        <w:rPr>
          <w:lang w:val="sr-Cyrl-CS"/>
        </w:rPr>
        <w:t xml:space="preserve"> </w:t>
      </w:r>
    </w:p>
    <w:p w:rsidR="00AB4200" w:rsidRPr="00DC443A" w:rsidRDefault="00AB4200" w:rsidP="00AB4200">
      <w:pPr>
        <w:rPr>
          <w:bCs/>
          <w:lang w:val="ru-RU"/>
        </w:rPr>
      </w:pPr>
    </w:p>
    <w:p w:rsidR="00AB4200" w:rsidRDefault="00AB4200" w:rsidP="00AB4200">
      <w:pPr>
        <w:jc w:val="center"/>
        <w:rPr>
          <w:b/>
          <w:lang w:val="sr-Cyrl-CS"/>
        </w:rPr>
      </w:pPr>
      <w:r>
        <w:rPr>
          <w:b/>
          <w:lang w:val="sr-Cyrl-CS"/>
        </w:rPr>
        <w:t>Члан 16.</w:t>
      </w:r>
    </w:p>
    <w:p w:rsidR="00AB4200" w:rsidRDefault="00AB4200" w:rsidP="00AB4200">
      <w:pPr>
        <w:rPr>
          <w:bCs/>
          <w:lang w:val="sr-Cyrl-CS"/>
        </w:rPr>
      </w:pPr>
    </w:p>
    <w:p w:rsidR="00AB4200" w:rsidRPr="008D7A86" w:rsidRDefault="00AB4200" w:rsidP="00AB4200">
      <w:pPr>
        <w:tabs>
          <w:tab w:val="left" w:pos="720"/>
        </w:tabs>
        <w:jc w:val="both"/>
        <w:rPr>
          <w:lang w:val="sr-Cyrl-RS"/>
        </w:rPr>
      </w:pPr>
      <w:r>
        <w:rPr>
          <w:lang w:val="sr-Cyrl-CS"/>
        </w:rPr>
        <w:t xml:space="preserve">          </w:t>
      </w:r>
      <w:r w:rsidRPr="008D7A86">
        <w:rPr>
          <w:lang w:val="sr-Cyrl-CS"/>
        </w:rPr>
        <w:t>Овај уговор сачињен је у шест истоветних примерака од којих свакој уговорној страни</w:t>
      </w:r>
      <w:r w:rsidRPr="008D7A86">
        <w:rPr>
          <w:lang w:val="sr-Cyrl-RS"/>
        </w:rPr>
        <w:t xml:space="preserve"> </w:t>
      </w:r>
      <w:r w:rsidRPr="008D7A86">
        <w:rPr>
          <w:lang w:val="sr-Cyrl-CS"/>
        </w:rPr>
        <w:t>припада по три примерка.</w:t>
      </w:r>
    </w:p>
    <w:p w:rsidR="00AB4200" w:rsidRDefault="00AB4200" w:rsidP="00AB4200">
      <w:pPr>
        <w:rPr>
          <w:bCs/>
          <w:lang w:val="sr-Cyrl-CS"/>
        </w:rPr>
      </w:pPr>
    </w:p>
    <w:p w:rsidR="00AB4200" w:rsidRDefault="00AB4200" w:rsidP="00AB4200">
      <w:pPr>
        <w:jc w:val="center"/>
        <w:rPr>
          <w:bCs/>
          <w:lang w:val="sr-Cyrl-CS"/>
        </w:rPr>
      </w:pPr>
    </w:p>
    <w:p w:rsidR="00AB4200" w:rsidRDefault="00AB4200" w:rsidP="00AB4200">
      <w:pPr>
        <w:jc w:val="center"/>
        <w:rPr>
          <w:b/>
          <w:lang w:val="sr-Cyrl-CS"/>
        </w:rPr>
      </w:pPr>
    </w:p>
    <w:p w:rsidR="00AB4200" w:rsidRDefault="00AB4200" w:rsidP="00AB4200">
      <w:pPr>
        <w:jc w:val="center"/>
        <w:rPr>
          <w:b/>
          <w:lang w:val="sr-Cyrl-CS"/>
        </w:rPr>
      </w:pPr>
    </w:p>
    <w:tbl>
      <w:tblPr>
        <w:tblW w:w="0" w:type="auto"/>
        <w:tblLook w:val="01E0" w:firstRow="1" w:lastRow="1" w:firstColumn="1" w:lastColumn="1" w:noHBand="0" w:noVBand="0"/>
      </w:tblPr>
      <w:tblGrid>
        <w:gridCol w:w="4428"/>
        <w:gridCol w:w="4428"/>
      </w:tblGrid>
      <w:tr w:rsidR="00AB4200" w:rsidRPr="008D7A86" w:rsidTr="00AB4200">
        <w:tc>
          <w:tcPr>
            <w:tcW w:w="4428" w:type="dxa"/>
            <w:shd w:val="clear" w:color="auto" w:fill="auto"/>
          </w:tcPr>
          <w:p w:rsidR="00AB4200" w:rsidRPr="008D7A86" w:rsidRDefault="00AB4200" w:rsidP="00AB4200">
            <w:pPr>
              <w:jc w:val="center"/>
              <w:rPr>
                <w:b/>
                <w:lang w:val="sr-Cyrl-RS"/>
              </w:rPr>
            </w:pPr>
            <w:r w:rsidRPr="008D7A86">
              <w:rPr>
                <w:b/>
                <w:lang w:val="sr-Cyrl-CS"/>
              </w:rPr>
              <w:t xml:space="preserve">за </w:t>
            </w:r>
            <w:r>
              <w:rPr>
                <w:b/>
                <w:lang w:val="sr-Cyrl-CS"/>
              </w:rPr>
              <w:t>Добављача, директор</w:t>
            </w:r>
          </w:p>
        </w:tc>
        <w:tc>
          <w:tcPr>
            <w:tcW w:w="4428" w:type="dxa"/>
            <w:shd w:val="clear" w:color="auto" w:fill="auto"/>
          </w:tcPr>
          <w:p w:rsidR="00AB4200" w:rsidRDefault="00AB4200" w:rsidP="00797372">
            <w:pPr>
              <w:jc w:val="center"/>
              <w:rPr>
                <w:b/>
                <w:lang w:val="sr-Cyrl-CS"/>
              </w:rPr>
            </w:pPr>
            <w:r w:rsidRPr="008D7A86">
              <w:rPr>
                <w:b/>
                <w:lang w:val="sr-Cyrl-CS"/>
              </w:rPr>
              <w:t>за Наручиоца</w:t>
            </w:r>
            <w:r>
              <w:rPr>
                <w:b/>
                <w:lang w:val="sr-Cyrl-CS"/>
              </w:rPr>
              <w:t xml:space="preserve">, </w:t>
            </w:r>
          </w:p>
          <w:p w:rsidR="00797372" w:rsidRPr="008D7A86" w:rsidRDefault="00797372" w:rsidP="00797372">
            <w:pPr>
              <w:jc w:val="center"/>
              <w:rPr>
                <w:b/>
                <w:lang w:val="sr-Cyrl-RS"/>
              </w:rPr>
            </w:pPr>
            <w:r>
              <w:rPr>
                <w:b/>
                <w:lang w:val="sr-Cyrl-CS"/>
              </w:rPr>
              <w:t>Генерални конзул</w:t>
            </w:r>
          </w:p>
        </w:tc>
      </w:tr>
      <w:tr w:rsidR="00AB4200" w:rsidRPr="008D7A86" w:rsidTr="00AB4200">
        <w:tc>
          <w:tcPr>
            <w:tcW w:w="4428" w:type="dxa"/>
            <w:shd w:val="clear" w:color="auto" w:fill="auto"/>
          </w:tcPr>
          <w:p w:rsidR="00AB4200" w:rsidRPr="008D7A86" w:rsidRDefault="00AB4200" w:rsidP="00AB4200">
            <w:pPr>
              <w:jc w:val="center"/>
              <w:rPr>
                <w:b/>
                <w:lang w:val="sr-Cyrl-RS"/>
              </w:rPr>
            </w:pPr>
          </w:p>
        </w:tc>
        <w:tc>
          <w:tcPr>
            <w:tcW w:w="4428" w:type="dxa"/>
            <w:shd w:val="clear" w:color="auto" w:fill="auto"/>
          </w:tcPr>
          <w:p w:rsidR="00AB4200" w:rsidRPr="008D7A86" w:rsidRDefault="00AB4200" w:rsidP="00AB4200">
            <w:pPr>
              <w:jc w:val="center"/>
              <w:rPr>
                <w:b/>
                <w:lang w:val="sr-Cyrl-RS"/>
              </w:rPr>
            </w:pPr>
          </w:p>
        </w:tc>
      </w:tr>
      <w:tr w:rsidR="00AB4200" w:rsidRPr="008D7A86" w:rsidTr="00AB4200">
        <w:tc>
          <w:tcPr>
            <w:tcW w:w="4428" w:type="dxa"/>
            <w:shd w:val="clear" w:color="auto" w:fill="auto"/>
          </w:tcPr>
          <w:p w:rsidR="00AB4200" w:rsidRPr="008D7A86" w:rsidRDefault="00AB4200" w:rsidP="00AB4200">
            <w:pPr>
              <w:tabs>
                <w:tab w:val="left" w:pos="2844"/>
              </w:tabs>
              <w:jc w:val="center"/>
              <w:rPr>
                <w:b/>
                <w:lang w:val="sr-Cyrl-RS"/>
              </w:rPr>
            </w:pPr>
            <w:r w:rsidRPr="008D7A86">
              <w:rPr>
                <w:b/>
                <w:lang w:val="sr-Cyrl-RS"/>
              </w:rPr>
              <w:t>________________________________</w:t>
            </w:r>
          </w:p>
        </w:tc>
        <w:tc>
          <w:tcPr>
            <w:tcW w:w="4428" w:type="dxa"/>
            <w:shd w:val="clear" w:color="auto" w:fill="auto"/>
          </w:tcPr>
          <w:p w:rsidR="00AB4200" w:rsidRPr="008D7A86" w:rsidRDefault="00AB4200" w:rsidP="00AB4200">
            <w:pPr>
              <w:jc w:val="center"/>
              <w:rPr>
                <w:b/>
                <w:lang w:val="sr-Cyrl-RS"/>
              </w:rPr>
            </w:pPr>
            <w:r w:rsidRPr="008D7A86">
              <w:rPr>
                <w:b/>
                <w:lang w:val="sr-Cyrl-RS"/>
              </w:rPr>
              <w:t>__________________________________</w:t>
            </w:r>
          </w:p>
        </w:tc>
      </w:tr>
      <w:tr w:rsidR="00AB4200" w:rsidRPr="008D7A86" w:rsidTr="00AB4200">
        <w:tc>
          <w:tcPr>
            <w:tcW w:w="4428" w:type="dxa"/>
            <w:shd w:val="clear" w:color="auto" w:fill="auto"/>
          </w:tcPr>
          <w:p w:rsidR="00AB4200" w:rsidRPr="008D7A86" w:rsidRDefault="00AB4200" w:rsidP="00AB4200">
            <w:pPr>
              <w:tabs>
                <w:tab w:val="left" w:pos="2592"/>
              </w:tabs>
              <w:jc w:val="center"/>
              <w:rPr>
                <w:b/>
                <w:lang w:val="sr-Cyrl-RS"/>
              </w:rPr>
            </w:pPr>
          </w:p>
        </w:tc>
        <w:tc>
          <w:tcPr>
            <w:tcW w:w="4428" w:type="dxa"/>
            <w:shd w:val="clear" w:color="auto" w:fill="auto"/>
          </w:tcPr>
          <w:p w:rsidR="00AB4200" w:rsidRPr="006954BE" w:rsidRDefault="00AB4200" w:rsidP="00AB4200">
            <w:pPr>
              <w:jc w:val="center"/>
              <w:rPr>
                <w:b/>
                <w:lang w:val="sr-Cyrl-CS"/>
              </w:rPr>
            </w:pPr>
          </w:p>
        </w:tc>
      </w:tr>
    </w:tbl>
    <w:p w:rsidR="00AB4200" w:rsidRDefault="00AB4200" w:rsidP="00DC491A">
      <w:pPr>
        <w:rPr>
          <w:b/>
          <w:lang w:val="sr-Cyrl-CS"/>
        </w:rPr>
      </w:pPr>
    </w:p>
    <w:sectPr w:rsidR="00AB4200" w:rsidSect="0039610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29" w:rsidRDefault="00122B29" w:rsidP="000E6EAF">
      <w:r>
        <w:separator/>
      </w:r>
    </w:p>
  </w:endnote>
  <w:endnote w:type="continuationSeparator" w:id="0">
    <w:p w:rsidR="00122B29" w:rsidRDefault="00122B29" w:rsidP="000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Rockwell">
    <w:panose1 w:val="02060603020205020403"/>
    <w:charset w:val="00"/>
    <w:family w:val="roman"/>
    <w:pitch w:val="variable"/>
    <w:sig w:usb0="00000007" w:usb1="00000000" w:usb2="00000000" w:usb3="00000000" w:csb0="00000003"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29" w:rsidRDefault="00122B29" w:rsidP="000E6EAF">
      <w:r>
        <w:separator/>
      </w:r>
    </w:p>
  </w:footnote>
  <w:footnote w:type="continuationSeparator" w:id="0">
    <w:p w:rsidR="00122B29" w:rsidRDefault="00122B29" w:rsidP="000E6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0FB" w:rsidRPr="00797372" w:rsidRDefault="00122B29" w:rsidP="00797372">
    <w:pPr>
      <w:pStyle w:val="Header"/>
      <w:tabs>
        <w:tab w:val="clear" w:pos="4680"/>
        <w:tab w:val="clear" w:pos="9360"/>
        <w:tab w:val="left" w:pos="1935"/>
      </w:tabs>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sdt>
      <w:sdtPr>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id w:val="98381352"/>
        <w:docPartObj>
          <w:docPartGallery w:val="Page Numbers (Top of Page)"/>
          <w:docPartUnique/>
        </w:docPartObj>
      </w:sdtPr>
      <w:sdtEndPr/>
      <w:sdtContent>
        <w:r w:rsidR="00AE20FB" w:rsidRPr="00797372">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стр</w:t>
        </w:r>
        <w:r w:rsidR="00AE20FB" w:rsidRPr="007973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PAGE </w:instrTex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B7225">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AE20FB" w:rsidRPr="007973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20FB" w:rsidRPr="00797372">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од </w: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 xml:space="preserve"> NUMPAGES  </w:instrTex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separate"/>
        </w:r>
        <w:r w:rsidR="002B7225">
          <w:rPr>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AE20FB" w:rsidRPr="00797372">
          <w:rPr>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sdtContent>
    </w:sdt>
    <w:r w:rsidR="00AE20FB">
      <w:rPr>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ab/>
    </w:r>
  </w:p>
  <w:p w:rsidR="00AE20FB" w:rsidRDefault="00AE2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89C"/>
    <w:multiLevelType w:val="multilevel"/>
    <w:tmpl w:val="9620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20E03"/>
    <w:multiLevelType w:val="multilevel"/>
    <w:tmpl w:val="6DBEA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2683B"/>
    <w:multiLevelType w:val="hybridMultilevel"/>
    <w:tmpl w:val="76A4CF9C"/>
    <w:lvl w:ilvl="0" w:tplc="E35AA72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96766F2"/>
    <w:multiLevelType w:val="multilevel"/>
    <w:tmpl w:val="2E9A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3B6D5B"/>
    <w:multiLevelType w:val="hybridMultilevel"/>
    <w:tmpl w:val="C994E4E8"/>
    <w:lvl w:ilvl="0" w:tplc="081A0005">
      <w:start w:val="1"/>
      <w:numFmt w:val="bullet"/>
      <w:lvlText w:val=""/>
      <w:lvlJc w:val="left"/>
      <w:pPr>
        <w:tabs>
          <w:tab w:val="num" w:pos="720"/>
        </w:tabs>
        <w:ind w:left="720" w:hanging="360"/>
      </w:pPr>
      <w:rPr>
        <w:rFonts w:ascii="Wingdings" w:hAnsi="Wingdings"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D861CC"/>
    <w:multiLevelType w:val="hybridMultilevel"/>
    <w:tmpl w:val="EB640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308DD"/>
    <w:multiLevelType w:val="multilevel"/>
    <w:tmpl w:val="84DA4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376F4"/>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5947D1C"/>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6306953"/>
    <w:multiLevelType w:val="multilevel"/>
    <w:tmpl w:val="D6B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E90DDA"/>
    <w:multiLevelType w:val="hybridMultilevel"/>
    <w:tmpl w:val="CECABE32"/>
    <w:lvl w:ilvl="0" w:tplc="E5188F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C7146"/>
    <w:multiLevelType w:val="hybridMultilevel"/>
    <w:tmpl w:val="9028D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81F57"/>
    <w:multiLevelType w:val="hybridMultilevel"/>
    <w:tmpl w:val="9B8A8672"/>
    <w:lvl w:ilvl="0" w:tplc="390E3A6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88365D"/>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AB9310A"/>
    <w:multiLevelType w:val="multilevel"/>
    <w:tmpl w:val="073A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4867AF"/>
    <w:multiLevelType w:val="hybridMultilevel"/>
    <w:tmpl w:val="2160EC0C"/>
    <w:lvl w:ilvl="0" w:tplc="E5188F0A">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331359"/>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2897B1A"/>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5787F58"/>
    <w:multiLevelType w:val="hybridMultilevel"/>
    <w:tmpl w:val="345AD484"/>
    <w:lvl w:ilvl="0" w:tplc="7F9C048E">
      <w:start w:val="1"/>
      <w:numFmt w:val="bullet"/>
      <w:lvlText w:val="-"/>
      <w:lvlJc w:val="left"/>
      <w:pPr>
        <w:tabs>
          <w:tab w:val="num" w:pos="720"/>
        </w:tabs>
        <w:ind w:left="720" w:hanging="360"/>
      </w:pPr>
      <w:rPr>
        <w:rFonts w:ascii="Times New Roman" w:eastAsia="Times New Roman" w:hAnsi="Times New Roman" w:cs="Times New Roman" w:hint="default"/>
      </w:rPr>
    </w:lvl>
    <w:lvl w:ilvl="1" w:tplc="0C1A0001">
      <w:start w:val="1"/>
      <w:numFmt w:val="bullet"/>
      <w:lvlText w:val=""/>
      <w:lvlJc w:val="left"/>
      <w:pPr>
        <w:tabs>
          <w:tab w:val="num" w:pos="1440"/>
        </w:tabs>
        <w:ind w:left="1440" w:hanging="360"/>
      </w:pPr>
      <w:rPr>
        <w:rFonts w:ascii="Symbol" w:hAnsi="Symbol"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D04FC"/>
    <w:multiLevelType w:val="multilevel"/>
    <w:tmpl w:val="E85A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406C7"/>
    <w:multiLevelType w:val="multilevel"/>
    <w:tmpl w:val="422E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FC236C"/>
    <w:multiLevelType w:val="hybridMultilevel"/>
    <w:tmpl w:val="ADE818FA"/>
    <w:lvl w:ilvl="0" w:tplc="0C1A0001">
      <w:start w:val="1"/>
      <w:numFmt w:val="bullet"/>
      <w:lvlText w:val=""/>
      <w:lvlJc w:val="left"/>
      <w:pPr>
        <w:tabs>
          <w:tab w:val="num" w:pos="1140"/>
        </w:tabs>
        <w:ind w:left="1140" w:hanging="360"/>
      </w:pPr>
      <w:rPr>
        <w:rFonts w:ascii="Symbol" w:hAnsi="Symbol" w:hint="default"/>
      </w:rPr>
    </w:lvl>
    <w:lvl w:ilvl="1" w:tplc="0C1A0003">
      <w:start w:val="1"/>
      <w:numFmt w:val="bullet"/>
      <w:lvlText w:val="o"/>
      <w:lvlJc w:val="left"/>
      <w:pPr>
        <w:tabs>
          <w:tab w:val="num" w:pos="1860"/>
        </w:tabs>
        <w:ind w:left="1860" w:hanging="360"/>
      </w:pPr>
      <w:rPr>
        <w:rFonts w:ascii="Courier New" w:hAnsi="Courier New" w:cs="Courier New" w:hint="default"/>
      </w:rPr>
    </w:lvl>
    <w:lvl w:ilvl="2" w:tplc="0C1A0005" w:tentative="1">
      <w:start w:val="1"/>
      <w:numFmt w:val="bullet"/>
      <w:lvlText w:val=""/>
      <w:lvlJc w:val="left"/>
      <w:pPr>
        <w:tabs>
          <w:tab w:val="num" w:pos="2580"/>
        </w:tabs>
        <w:ind w:left="2580" w:hanging="360"/>
      </w:pPr>
      <w:rPr>
        <w:rFonts w:ascii="Wingdings" w:hAnsi="Wingdings" w:hint="default"/>
      </w:rPr>
    </w:lvl>
    <w:lvl w:ilvl="3" w:tplc="0C1A0001" w:tentative="1">
      <w:start w:val="1"/>
      <w:numFmt w:val="bullet"/>
      <w:lvlText w:val=""/>
      <w:lvlJc w:val="left"/>
      <w:pPr>
        <w:tabs>
          <w:tab w:val="num" w:pos="3300"/>
        </w:tabs>
        <w:ind w:left="3300" w:hanging="360"/>
      </w:pPr>
      <w:rPr>
        <w:rFonts w:ascii="Symbol" w:hAnsi="Symbol" w:hint="default"/>
      </w:rPr>
    </w:lvl>
    <w:lvl w:ilvl="4" w:tplc="0C1A0003" w:tentative="1">
      <w:start w:val="1"/>
      <w:numFmt w:val="bullet"/>
      <w:lvlText w:val="o"/>
      <w:lvlJc w:val="left"/>
      <w:pPr>
        <w:tabs>
          <w:tab w:val="num" w:pos="4020"/>
        </w:tabs>
        <w:ind w:left="4020" w:hanging="360"/>
      </w:pPr>
      <w:rPr>
        <w:rFonts w:ascii="Courier New" w:hAnsi="Courier New" w:cs="Courier New" w:hint="default"/>
      </w:rPr>
    </w:lvl>
    <w:lvl w:ilvl="5" w:tplc="0C1A0005" w:tentative="1">
      <w:start w:val="1"/>
      <w:numFmt w:val="bullet"/>
      <w:lvlText w:val=""/>
      <w:lvlJc w:val="left"/>
      <w:pPr>
        <w:tabs>
          <w:tab w:val="num" w:pos="4740"/>
        </w:tabs>
        <w:ind w:left="4740" w:hanging="360"/>
      </w:pPr>
      <w:rPr>
        <w:rFonts w:ascii="Wingdings" w:hAnsi="Wingdings" w:hint="default"/>
      </w:rPr>
    </w:lvl>
    <w:lvl w:ilvl="6" w:tplc="0C1A0001" w:tentative="1">
      <w:start w:val="1"/>
      <w:numFmt w:val="bullet"/>
      <w:lvlText w:val=""/>
      <w:lvlJc w:val="left"/>
      <w:pPr>
        <w:tabs>
          <w:tab w:val="num" w:pos="5460"/>
        </w:tabs>
        <w:ind w:left="5460" w:hanging="360"/>
      </w:pPr>
      <w:rPr>
        <w:rFonts w:ascii="Symbol" w:hAnsi="Symbol" w:hint="default"/>
      </w:rPr>
    </w:lvl>
    <w:lvl w:ilvl="7" w:tplc="0C1A0003" w:tentative="1">
      <w:start w:val="1"/>
      <w:numFmt w:val="bullet"/>
      <w:lvlText w:val="o"/>
      <w:lvlJc w:val="left"/>
      <w:pPr>
        <w:tabs>
          <w:tab w:val="num" w:pos="6180"/>
        </w:tabs>
        <w:ind w:left="6180" w:hanging="360"/>
      </w:pPr>
      <w:rPr>
        <w:rFonts w:ascii="Courier New" w:hAnsi="Courier New" w:cs="Courier New" w:hint="default"/>
      </w:rPr>
    </w:lvl>
    <w:lvl w:ilvl="8" w:tplc="0C1A0005" w:tentative="1">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3F3B0020"/>
    <w:multiLevelType w:val="hybridMultilevel"/>
    <w:tmpl w:val="EF76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265B5"/>
    <w:multiLevelType w:val="multilevel"/>
    <w:tmpl w:val="A47251A2"/>
    <w:lvl w:ilvl="0">
      <w:start w:val="1"/>
      <w:numFmt w:val="decimal"/>
      <w:lvlText w:val="%1)"/>
      <w:legacy w:legacy="1" w:legacySpace="0" w:legacyIndent="259"/>
      <w:lvlJc w:val="left"/>
      <w:rPr>
        <w:rFonts w:ascii="Times New Roman" w:hAnsi="Times New Roman" w:cs="Times New Roman"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25" w15:restartNumberingAfterBreak="0">
    <w:nsid w:val="47E1461C"/>
    <w:multiLevelType w:val="multilevel"/>
    <w:tmpl w:val="CAC2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9A533C"/>
    <w:multiLevelType w:val="multilevel"/>
    <w:tmpl w:val="B39E3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0752DA"/>
    <w:multiLevelType w:val="multilevel"/>
    <w:tmpl w:val="5CD6E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63694"/>
    <w:multiLevelType w:val="multilevel"/>
    <w:tmpl w:val="0582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1803A4"/>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57825749"/>
    <w:multiLevelType w:val="multilevel"/>
    <w:tmpl w:val="9740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942E4F"/>
    <w:multiLevelType w:val="multilevel"/>
    <w:tmpl w:val="EA4E51B4"/>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54F65C4"/>
    <w:multiLevelType w:val="multilevel"/>
    <w:tmpl w:val="B4E4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C26E6E"/>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CB4B05"/>
    <w:multiLevelType w:val="multilevel"/>
    <w:tmpl w:val="96A6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E601953"/>
    <w:multiLevelType w:val="multilevel"/>
    <w:tmpl w:val="96CA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B73ED3"/>
    <w:multiLevelType w:val="multilevel"/>
    <w:tmpl w:val="DEE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F44892"/>
    <w:multiLevelType w:val="multilevel"/>
    <w:tmpl w:val="8AFEA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706904"/>
    <w:multiLevelType w:val="multilevel"/>
    <w:tmpl w:val="0C1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E584F"/>
    <w:multiLevelType w:val="hybridMultilevel"/>
    <w:tmpl w:val="D04477A6"/>
    <w:lvl w:ilvl="0" w:tplc="9A263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32715E"/>
    <w:multiLevelType w:val="multilevel"/>
    <w:tmpl w:val="C6F4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7816A3"/>
    <w:multiLevelType w:val="multilevel"/>
    <w:tmpl w:val="1A3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AD4DC4"/>
    <w:multiLevelType w:val="multilevel"/>
    <w:tmpl w:val="21F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A13FEA"/>
    <w:multiLevelType w:val="multilevel"/>
    <w:tmpl w:val="9E742FA8"/>
    <w:lvl w:ilvl="0">
      <w:start w:val="1"/>
      <w:numFmt w:val="decimal"/>
      <w:lvlText w:val="%1."/>
      <w:lvlJc w:val="left"/>
      <w:pPr>
        <w:tabs>
          <w:tab w:val="num" w:pos="750"/>
        </w:tabs>
        <w:ind w:left="750" w:hanging="390"/>
      </w:pPr>
      <w:rPr>
        <w:rFonts w:hint="default"/>
      </w:rPr>
    </w:lvl>
    <w:lvl w:ilvl="1">
      <w:start w:val="1"/>
      <w:numFmt w:val="decimal"/>
      <w:isLgl/>
      <w:lvlText w:val="%1.%2"/>
      <w:lvlJc w:val="left"/>
      <w:pPr>
        <w:tabs>
          <w:tab w:val="num" w:pos="540"/>
        </w:tabs>
        <w:ind w:left="54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15:restartNumberingAfterBreak="0">
    <w:nsid w:val="7F1F2BDE"/>
    <w:multiLevelType w:val="multilevel"/>
    <w:tmpl w:val="3890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9"/>
  </w:num>
  <w:num w:numId="3">
    <w:abstractNumId w:val="22"/>
  </w:num>
  <w:num w:numId="4">
    <w:abstractNumId w:val="24"/>
  </w:num>
  <w:num w:numId="5">
    <w:abstractNumId w:val="13"/>
  </w:num>
  <w:num w:numId="6">
    <w:abstractNumId w:val="2"/>
  </w:num>
  <w:num w:numId="7">
    <w:abstractNumId w:val="31"/>
  </w:num>
  <w:num w:numId="8">
    <w:abstractNumId w:val="29"/>
  </w:num>
  <w:num w:numId="9">
    <w:abstractNumId w:val="44"/>
  </w:num>
  <w:num w:numId="10">
    <w:abstractNumId w:val="16"/>
  </w:num>
  <w:num w:numId="11">
    <w:abstractNumId w:val="12"/>
  </w:num>
  <w:num w:numId="12">
    <w:abstractNumId w:val="17"/>
  </w:num>
  <w:num w:numId="13">
    <w:abstractNumId w:val="23"/>
  </w:num>
  <w:num w:numId="14">
    <w:abstractNumId w:val="8"/>
  </w:num>
  <w:num w:numId="15">
    <w:abstractNumId w:val="7"/>
  </w:num>
  <w:num w:numId="16">
    <w:abstractNumId w:val="33"/>
  </w:num>
  <w:num w:numId="17">
    <w:abstractNumId w:val="18"/>
  </w:num>
  <w:num w:numId="18">
    <w:abstractNumId w:val="5"/>
  </w:num>
  <w:num w:numId="19">
    <w:abstractNumId w:val="9"/>
  </w:num>
  <w:num w:numId="20">
    <w:abstractNumId w:val="35"/>
  </w:num>
  <w:num w:numId="21">
    <w:abstractNumId w:val="4"/>
  </w:num>
  <w:num w:numId="22">
    <w:abstractNumId w:val="11"/>
  </w:num>
  <w:num w:numId="23">
    <w:abstractNumId w:val="40"/>
  </w:num>
  <w:num w:numId="24">
    <w:abstractNumId w:val="38"/>
  </w:num>
  <w:num w:numId="25">
    <w:abstractNumId w:val="20"/>
  </w:num>
  <w:num w:numId="26">
    <w:abstractNumId w:val="30"/>
  </w:num>
  <w:num w:numId="27">
    <w:abstractNumId w:val="21"/>
  </w:num>
  <w:num w:numId="28">
    <w:abstractNumId w:val="1"/>
  </w:num>
  <w:num w:numId="29">
    <w:abstractNumId w:val="28"/>
  </w:num>
  <w:num w:numId="30">
    <w:abstractNumId w:val="42"/>
  </w:num>
  <w:num w:numId="31">
    <w:abstractNumId w:val="15"/>
  </w:num>
  <w:num w:numId="32">
    <w:abstractNumId w:val="27"/>
  </w:num>
  <w:num w:numId="33">
    <w:abstractNumId w:val="43"/>
  </w:num>
  <w:num w:numId="34">
    <w:abstractNumId w:val="0"/>
  </w:num>
  <w:num w:numId="35">
    <w:abstractNumId w:val="34"/>
  </w:num>
  <w:num w:numId="36">
    <w:abstractNumId w:val="37"/>
  </w:num>
  <w:num w:numId="37">
    <w:abstractNumId w:val="39"/>
  </w:num>
  <w:num w:numId="38">
    <w:abstractNumId w:val="25"/>
  </w:num>
  <w:num w:numId="39">
    <w:abstractNumId w:val="41"/>
  </w:num>
  <w:num w:numId="40">
    <w:abstractNumId w:val="3"/>
  </w:num>
  <w:num w:numId="41">
    <w:abstractNumId w:val="32"/>
  </w:num>
  <w:num w:numId="42">
    <w:abstractNumId w:val="36"/>
  </w:num>
  <w:num w:numId="43">
    <w:abstractNumId w:val="26"/>
  </w:num>
  <w:num w:numId="44">
    <w:abstractNumId w:val="45"/>
  </w:num>
  <w:num w:numId="45">
    <w:abstractNumId w:val="10"/>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8E"/>
    <w:rsid w:val="0000308F"/>
    <w:rsid w:val="00011CFF"/>
    <w:rsid w:val="00021B33"/>
    <w:rsid w:val="00063694"/>
    <w:rsid w:val="00094DF8"/>
    <w:rsid w:val="00095BC1"/>
    <w:rsid w:val="000A122E"/>
    <w:rsid w:val="000A2CA5"/>
    <w:rsid w:val="000E6EAF"/>
    <w:rsid w:val="00100905"/>
    <w:rsid w:val="0011298F"/>
    <w:rsid w:val="001227D6"/>
    <w:rsid w:val="00122B29"/>
    <w:rsid w:val="001400F6"/>
    <w:rsid w:val="00140F47"/>
    <w:rsid w:val="001871C3"/>
    <w:rsid w:val="001A3880"/>
    <w:rsid w:val="001D2ADF"/>
    <w:rsid w:val="001F1FB5"/>
    <w:rsid w:val="00220930"/>
    <w:rsid w:val="00230834"/>
    <w:rsid w:val="00241B5C"/>
    <w:rsid w:val="00262F26"/>
    <w:rsid w:val="00274160"/>
    <w:rsid w:val="002752AC"/>
    <w:rsid w:val="002B0412"/>
    <w:rsid w:val="002B7225"/>
    <w:rsid w:val="00303332"/>
    <w:rsid w:val="00353485"/>
    <w:rsid w:val="0037651D"/>
    <w:rsid w:val="00396108"/>
    <w:rsid w:val="003E6408"/>
    <w:rsid w:val="003E6FC0"/>
    <w:rsid w:val="003F2B2F"/>
    <w:rsid w:val="004525FC"/>
    <w:rsid w:val="00463803"/>
    <w:rsid w:val="00463DA7"/>
    <w:rsid w:val="004648DA"/>
    <w:rsid w:val="00477B94"/>
    <w:rsid w:val="00485486"/>
    <w:rsid w:val="0050559F"/>
    <w:rsid w:val="00505C4F"/>
    <w:rsid w:val="00510810"/>
    <w:rsid w:val="00534BF2"/>
    <w:rsid w:val="00553999"/>
    <w:rsid w:val="005904A9"/>
    <w:rsid w:val="005D1C1D"/>
    <w:rsid w:val="005E7F74"/>
    <w:rsid w:val="00616CB3"/>
    <w:rsid w:val="00650424"/>
    <w:rsid w:val="00653B6B"/>
    <w:rsid w:val="00655FFA"/>
    <w:rsid w:val="00665E6D"/>
    <w:rsid w:val="00682CA1"/>
    <w:rsid w:val="006A2298"/>
    <w:rsid w:val="006C1528"/>
    <w:rsid w:val="006C7FFC"/>
    <w:rsid w:val="006D2EA9"/>
    <w:rsid w:val="00702C4E"/>
    <w:rsid w:val="00733B02"/>
    <w:rsid w:val="00797372"/>
    <w:rsid w:val="007D2E8E"/>
    <w:rsid w:val="0081175A"/>
    <w:rsid w:val="0083465C"/>
    <w:rsid w:val="00837FAD"/>
    <w:rsid w:val="00841051"/>
    <w:rsid w:val="008933B3"/>
    <w:rsid w:val="008C3F1B"/>
    <w:rsid w:val="008D7913"/>
    <w:rsid w:val="00973087"/>
    <w:rsid w:val="00973579"/>
    <w:rsid w:val="00985DFE"/>
    <w:rsid w:val="009925EC"/>
    <w:rsid w:val="009C248E"/>
    <w:rsid w:val="009D1324"/>
    <w:rsid w:val="009E33ED"/>
    <w:rsid w:val="009F0785"/>
    <w:rsid w:val="00A158DE"/>
    <w:rsid w:val="00A84A1D"/>
    <w:rsid w:val="00AA1DD3"/>
    <w:rsid w:val="00AB4200"/>
    <w:rsid w:val="00AD4205"/>
    <w:rsid w:val="00AE20FB"/>
    <w:rsid w:val="00B662A0"/>
    <w:rsid w:val="00B7090F"/>
    <w:rsid w:val="00B86CC1"/>
    <w:rsid w:val="00BC138E"/>
    <w:rsid w:val="00C202B9"/>
    <w:rsid w:val="00C20A16"/>
    <w:rsid w:val="00C24F37"/>
    <w:rsid w:val="00C874B2"/>
    <w:rsid w:val="00CE6DCF"/>
    <w:rsid w:val="00CE7B13"/>
    <w:rsid w:val="00D74192"/>
    <w:rsid w:val="00D82754"/>
    <w:rsid w:val="00DC491A"/>
    <w:rsid w:val="00DC60CE"/>
    <w:rsid w:val="00DF2C0F"/>
    <w:rsid w:val="00E14759"/>
    <w:rsid w:val="00E20F2A"/>
    <w:rsid w:val="00E41C76"/>
    <w:rsid w:val="00E7340E"/>
    <w:rsid w:val="00EB21D9"/>
    <w:rsid w:val="00F00F8C"/>
    <w:rsid w:val="00F114E3"/>
    <w:rsid w:val="00F55DFC"/>
    <w:rsid w:val="00FB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3CB1D5-65D2-41D6-A557-DBDC84208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E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D2E8E"/>
    <w:rPr>
      <w:color w:val="0000FF"/>
      <w:u w:val="single"/>
    </w:rPr>
  </w:style>
  <w:style w:type="paragraph" w:customStyle="1" w:styleId="Style21">
    <w:name w:val="Style21"/>
    <w:basedOn w:val="Normal"/>
    <w:rsid w:val="00EB21D9"/>
    <w:pPr>
      <w:widowControl w:val="0"/>
      <w:autoSpaceDE w:val="0"/>
      <w:autoSpaceDN w:val="0"/>
      <w:adjustRightInd w:val="0"/>
      <w:spacing w:line="274" w:lineRule="exact"/>
      <w:jc w:val="both"/>
    </w:pPr>
  </w:style>
  <w:style w:type="character" w:customStyle="1" w:styleId="FontStyle79">
    <w:name w:val="Font Style79"/>
    <w:rsid w:val="00EB21D9"/>
    <w:rPr>
      <w:rFonts w:ascii="Times New Roman" w:hAnsi="Times New Roman" w:cs="Times New Roman"/>
      <w:sz w:val="22"/>
      <w:szCs w:val="22"/>
    </w:rPr>
  </w:style>
  <w:style w:type="paragraph" w:customStyle="1" w:styleId="Style40">
    <w:name w:val="Style40"/>
    <w:basedOn w:val="Normal"/>
    <w:rsid w:val="00EB21D9"/>
    <w:pPr>
      <w:widowControl w:val="0"/>
      <w:autoSpaceDE w:val="0"/>
      <w:autoSpaceDN w:val="0"/>
      <w:adjustRightInd w:val="0"/>
      <w:spacing w:line="270" w:lineRule="exact"/>
      <w:jc w:val="both"/>
    </w:pPr>
  </w:style>
  <w:style w:type="paragraph" w:customStyle="1" w:styleId="Style46">
    <w:name w:val="Style46"/>
    <w:basedOn w:val="Normal"/>
    <w:rsid w:val="00EB21D9"/>
    <w:pPr>
      <w:widowControl w:val="0"/>
      <w:autoSpaceDE w:val="0"/>
      <w:autoSpaceDN w:val="0"/>
      <w:adjustRightInd w:val="0"/>
      <w:spacing w:line="276" w:lineRule="exact"/>
      <w:ind w:firstLine="1450"/>
    </w:pPr>
  </w:style>
  <w:style w:type="paragraph" w:customStyle="1" w:styleId="Style26">
    <w:name w:val="Style26"/>
    <w:basedOn w:val="Normal"/>
    <w:rsid w:val="00EB21D9"/>
    <w:pPr>
      <w:widowControl w:val="0"/>
      <w:autoSpaceDE w:val="0"/>
      <w:autoSpaceDN w:val="0"/>
      <w:adjustRightInd w:val="0"/>
      <w:jc w:val="both"/>
    </w:pPr>
  </w:style>
  <w:style w:type="character" w:customStyle="1" w:styleId="FontStyle69">
    <w:name w:val="Font Style69"/>
    <w:rsid w:val="00EB21D9"/>
    <w:rPr>
      <w:rFonts w:ascii="Times New Roman" w:hAnsi="Times New Roman" w:cs="Times New Roman"/>
      <w:b/>
      <w:bCs/>
      <w:sz w:val="22"/>
      <w:szCs w:val="22"/>
    </w:rPr>
  </w:style>
  <w:style w:type="paragraph" w:customStyle="1" w:styleId="Style38">
    <w:name w:val="Style38"/>
    <w:basedOn w:val="Normal"/>
    <w:rsid w:val="00EB21D9"/>
    <w:pPr>
      <w:widowControl w:val="0"/>
      <w:autoSpaceDE w:val="0"/>
      <w:autoSpaceDN w:val="0"/>
      <w:adjustRightInd w:val="0"/>
      <w:jc w:val="both"/>
    </w:pPr>
  </w:style>
  <w:style w:type="paragraph" w:customStyle="1" w:styleId="Style39">
    <w:name w:val="Style39"/>
    <w:basedOn w:val="Normal"/>
    <w:rsid w:val="00EB21D9"/>
    <w:pPr>
      <w:widowControl w:val="0"/>
      <w:autoSpaceDE w:val="0"/>
      <w:autoSpaceDN w:val="0"/>
      <w:adjustRightInd w:val="0"/>
      <w:spacing w:line="275" w:lineRule="exact"/>
    </w:pPr>
  </w:style>
  <w:style w:type="paragraph" w:styleId="ListParagraph">
    <w:name w:val="List Paragraph"/>
    <w:basedOn w:val="Normal"/>
    <w:qFormat/>
    <w:rsid w:val="00F114E3"/>
    <w:pPr>
      <w:ind w:left="720"/>
      <w:contextualSpacing/>
    </w:pPr>
  </w:style>
  <w:style w:type="paragraph" w:styleId="BodyText">
    <w:name w:val="Body Text"/>
    <w:basedOn w:val="Normal"/>
    <w:link w:val="BodyTextChar"/>
    <w:rsid w:val="00463DA7"/>
    <w:pPr>
      <w:jc w:val="both"/>
    </w:pPr>
    <w:rPr>
      <w:lang w:val="sr-Cyrl-CS"/>
    </w:rPr>
  </w:style>
  <w:style w:type="character" w:customStyle="1" w:styleId="BodyTextChar">
    <w:name w:val="Body Text Char"/>
    <w:basedOn w:val="DefaultParagraphFont"/>
    <w:link w:val="BodyText"/>
    <w:rsid w:val="00463DA7"/>
    <w:rPr>
      <w:rFonts w:ascii="Times New Roman" w:eastAsia="Times New Roman" w:hAnsi="Times New Roman" w:cs="Times New Roman"/>
      <w:sz w:val="24"/>
      <w:szCs w:val="24"/>
      <w:lang w:val="sr-Cyrl-CS"/>
    </w:rPr>
  </w:style>
  <w:style w:type="paragraph" w:styleId="NormalIndent">
    <w:name w:val="Normal Indent"/>
    <w:basedOn w:val="Normal"/>
    <w:rsid w:val="003E6FC0"/>
    <w:pPr>
      <w:keepLines/>
      <w:ind w:left="720"/>
      <w:jc w:val="both"/>
    </w:pPr>
    <w:rPr>
      <w:rFonts w:ascii="Tahoma" w:hAnsi="Tahoma"/>
      <w:noProof/>
      <w:sz w:val="22"/>
      <w:szCs w:val="20"/>
      <w:lang w:val="hr-HR"/>
    </w:rPr>
  </w:style>
  <w:style w:type="character" w:customStyle="1" w:styleId="ListParagraphCharCharCharChar">
    <w:name w:val="List Paragraph Char Char Char Char"/>
    <w:rsid w:val="003E6FC0"/>
    <w:rPr>
      <w:rFonts w:ascii="Calibri" w:eastAsia="Calibri" w:hAnsi="Calibri"/>
      <w:sz w:val="22"/>
      <w:szCs w:val="22"/>
      <w:lang w:val="en-US" w:eastAsia="en-US" w:bidi="ar-SA"/>
    </w:rPr>
  </w:style>
  <w:style w:type="paragraph" w:styleId="Header">
    <w:name w:val="header"/>
    <w:basedOn w:val="Normal"/>
    <w:link w:val="HeaderChar"/>
    <w:uiPriority w:val="99"/>
    <w:unhideWhenUsed/>
    <w:rsid w:val="000E6EAF"/>
    <w:pPr>
      <w:tabs>
        <w:tab w:val="center" w:pos="4680"/>
        <w:tab w:val="right" w:pos="9360"/>
      </w:tabs>
    </w:pPr>
  </w:style>
  <w:style w:type="character" w:customStyle="1" w:styleId="HeaderChar">
    <w:name w:val="Header Char"/>
    <w:basedOn w:val="DefaultParagraphFont"/>
    <w:link w:val="Header"/>
    <w:uiPriority w:val="99"/>
    <w:rsid w:val="000E6E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EAF"/>
    <w:pPr>
      <w:tabs>
        <w:tab w:val="center" w:pos="4680"/>
        <w:tab w:val="right" w:pos="9360"/>
      </w:tabs>
    </w:pPr>
  </w:style>
  <w:style w:type="character" w:customStyle="1" w:styleId="FooterChar">
    <w:name w:val="Footer Char"/>
    <w:basedOn w:val="DefaultParagraphFont"/>
    <w:link w:val="Footer"/>
    <w:uiPriority w:val="99"/>
    <w:rsid w:val="000E6E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4B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BF2"/>
    <w:rPr>
      <w:rFonts w:ascii="Segoe UI" w:eastAsia="Times New Roman" w:hAnsi="Segoe UI" w:cs="Segoe UI"/>
      <w:sz w:val="18"/>
      <w:szCs w:val="18"/>
    </w:rPr>
  </w:style>
  <w:style w:type="paragraph" w:customStyle="1" w:styleId="Default">
    <w:name w:val="Default"/>
    <w:rsid w:val="00CE7B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70F9F-8ECF-492A-B50C-33D772A4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6946</Words>
  <Characters>39596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Grujic</dc:creator>
  <cp:keywords/>
  <dc:description/>
  <cp:lastModifiedBy>Finansije</cp:lastModifiedBy>
  <cp:revision>5</cp:revision>
  <cp:lastPrinted>2017-07-07T10:25:00Z</cp:lastPrinted>
  <dcterms:created xsi:type="dcterms:W3CDTF">2017-07-07T11:00:00Z</dcterms:created>
  <dcterms:modified xsi:type="dcterms:W3CDTF">2017-07-07T11:32:00Z</dcterms:modified>
</cp:coreProperties>
</file>